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72B2C" w14:textId="77777777" w:rsidR="00A27818" w:rsidRDefault="00A27818" w:rsidP="007D152C">
      <w:pPr>
        <w:spacing w:line="276" w:lineRule="auto"/>
        <w:jc w:val="right"/>
        <w:rPr>
          <w:rFonts w:ascii="Calibri" w:eastAsia="Calibri" w:hAnsi="Calibri" w:cs="Calibri"/>
          <w:b/>
          <w:color w:val="000000"/>
          <w:sz w:val="36"/>
          <w:szCs w:val="36"/>
          <w:lang w:val="es-ES" w:eastAsia="es-MX"/>
        </w:rPr>
      </w:pPr>
      <w:r w:rsidRPr="007D152C">
        <w:rPr>
          <w:rFonts w:ascii="Calibri" w:eastAsia="Calibri" w:hAnsi="Calibri" w:cs="Calibri"/>
          <w:b/>
          <w:color w:val="000000"/>
          <w:sz w:val="36"/>
          <w:szCs w:val="36"/>
          <w:lang w:val="es-ES" w:eastAsia="es-MX"/>
        </w:rPr>
        <w:t>Procedimientos computacionales en la adquisición y captura de datos antropométricos</w:t>
      </w:r>
    </w:p>
    <w:p w14:paraId="20A03936" w14:textId="77777777" w:rsidR="00693DAC" w:rsidRDefault="00693DAC" w:rsidP="007D152C">
      <w:pPr>
        <w:spacing w:line="276" w:lineRule="auto"/>
        <w:jc w:val="right"/>
        <w:rPr>
          <w:rFonts w:ascii="Calibri" w:eastAsia="Calibri" w:hAnsi="Calibri" w:cs="Calibri"/>
          <w:b/>
          <w:color w:val="000000"/>
          <w:sz w:val="36"/>
          <w:szCs w:val="36"/>
          <w:lang w:val="es-ES" w:eastAsia="es-MX"/>
        </w:rPr>
      </w:pPr>
    </w:p>
    <w:p w14:paraId="3DBF9AC5" w14:textId="77777777" w:rsidR="00693DAC" w:rsidRPr="00A912F6" w:rsidRDefault="00693DAC" w:rsidP="007D152C">
      <w:pPr>
        <w:spacing w:line="276" w:lineRule="auto"/>
        <w:jc w:val="right"/>
        <w:rPr>
          <w:rFonts w:ascii="Calibri" w:eastAsia="Calibri" w:hAnsi="Calibri" w:cs="Calibri"/>
          <w:b/>
          <w:i/>
          <w:color w:val="000000"/>
          <w:sz w:val="28"/>
          <w:szCs w:val="36"/>
          <w:lang w:val="en-US" w:eastAsia="es-MX"/>
        </w:rPr>
      </w:pPr>
      <w:r w:rsidRPr="00A912F6">
        <w:rPr>
          <w:rFonts w:ascii="Calibri" w:eastAsia="Calibri" w:hAnsi="Calibri" w:cs="Calibri"/>
          <w:b/>
          <w:i/>
          <w:color w:val="000000"/>
          <w:sz w:val="28"/>
          <w:szCs w:val="36"/>
          <w:lang w:val="en-US" w:eastAsia="es-MX"/>
        </w:rPr>
        <w:t>Computational procedures in the acquisition and capture of anthropometric data</w:t>
      </w:r>
    </w:p>
    <w:p w14:paraId="7AA13C59" w14:textId="77777777" w:rsidR="00693DAC" w:rsidRPr="00A912F6" w:rsidRDefault="00693DAC" w:rsidP="007D152C">
      <w:pPr>
        <w:spacing w:line="276" w:lineRule="auto"/>
        <w:jc w:val="right"/>
        <w:rPr>
          <w:rFonts w:ascii="Calibri" w:eastAsia="Calibri" w:hAnsi="Calibri" w:cs="Calibri"/>
          <w:b/>
          <w:i/>
          <w:color w:val="000000"/>
          <w:sz w:val="28"/>
          <w:szCs w:val="36"/>
          <w:lang w:val="en-US" w:eastAsia="es-MX"/>
        </w:rPr>
      </w:pPr>
    </w:p>
    <w:p w14:paraId="169518CC" w14:textId="77777777" w:rsidR="00693DAC" w:rsidRPr="00693DAC" w:rsidRDefault="00693DAC" w:rsidP="007D152C">
      <w:pPr>
        <w:spacing w:line="276" w:lineRule="auto"/>
        <w:jc w:val="right"/>
        <w:rPr>
          <w:rFonts w:ascii="Calibri" w:eastAsia="Calibri" w:hAnsi="Calibri" w:cs="Calibri"/>
          <w:b/>
          <w:i/>
          <w:color w:val="000000"/>
          <w:sz w:val="28"/>
          <w:szCs w:val="36"/>
          <w:lang w:val="es-ES" w:eastAsia="es-MX"/>
        </w:rPr>
      </w:pPr>
      <w:proofErr w:type="spellStart"/>
      <w:r w:rsidRPr="00693DAC">
        <w:rPr>
          <w:rFonts w:ascii="Calibri" w:eastAsia="Calibri" w:hAnsi="Calibri" w:cs="Calibri"/>
          <w:b/>
          <w:i/>
          <w:color w:val="000000"/>
          <w:sz w:val="28"/>
          <w:szCs w:val="36"/>
          <w:lang w:val="es-ES" w:eastAsia="es-MX"/>
        </w:rPr>
        <w:t>Procedimentos</w:t>
      </w:r>
      <w:proofErr w:type="spellEnd"/>
      <w:r w:rsidRPr="00693DAC">
        <w:rPr>
          <w:rFonts w:ascii="Calibri" w:eastAsia="Calibri" w:hAnsi="Calibri" w:cs="Calibri"/>
          <w:b/>
          <w:i/>
          <w:color w:val="000000"/>
          <w:sz w:val="28"/>
          <w:szCs w:val="36"/>
          <w:lang w:val="es-ES" w:eastAsia="es-MX"/>
        </w:rPr>
        <w:t xml:space="preserve"> </w:t>
      </w:r>
      <w:proofErr w:type="spellStart"/>
      <w:r w:rsidRPr="00693DAC">
        <w:rPr>
          <w:rFonts w:ascii="Calibri" w:eastAsia="Calibri" w:hAnsi="Calibri" w:cs="Calibri"/>
          <w:b/>
          <w:i/>
          <w:color w:val="000000"/>
          <w:sz w:val="28"/>
          <w:szCs w:val="36"/>
          <w:lang w:val="es-ES" w:eastAsia="es-MX"/>
        </w:rPr>
        <w:t>computacionais</w:t>
      </w:r>
      <w:proofErr w:type="spellEnd"/>
      <w:r w:rsidRPr="00693DAC">
        <w:rPr>
          <w:rFonts w:ascii="Calibri" w:eastAsia="Calibri" w:hAnsi="Calibri" w:cs="Calibri"/>
          <w:b/>
          <w:i/>
          <w:color w:val="000000"/>
          <w:sz w:val="28"/>
          <w:szCs w:val="36"/>
          <w:lang w:val="es-ES" w:eastAsia="es-MX"/>
        </w:rPr>
        <w:t xml:space="preserve"> </w:t>
      </w:r>
      <w:proofErr w:type="spellStart"/>
      <w:r w:rsidRPr="00693DAC">
        <w:rPr>
          <w:rFonts w:ascii="Calibri" w:eastAsia="Calibri" w:hAnsi="Calibri" w:cs="Calibri"/>
          <w:b/>
          <w:i/>
          <w:color w:val="000000"/>
          <w:sz w:val="28"/>
          <w:szCs w:val="36"/>
          <w:lang w:val="es-ES" w:eastAsia="es-MX"/>
        </w:rPr>
        <w:t>na</w:t>
      </w:r>
      <w:proofErr w:type="spellEnd"/>
      <w:r w:rsidRPr="00693DAC">
        <w:rPr>
          <w:rFonts w:ascii="Calibri" w:eastAsia="Calibri" w:hAnsi="Calibri" w:cs="Calibri"/>
          <w:b/>
          <w:i/>
          <w:color w:val="000000"/>
          <w:sz w:val="28"/>
          <w:szCs w:val="36"/>
          <w:lang w:val="es-ES" w:eastAsia="es-MX"/>
        </w:rPr>
        <w:t xml:space="preserve"> </w:t>
      </w:r>
      <w:proofErr w:type="spellStart"/>
      <w:r w:rsidRPr="00693DAC">
        <w:rPr>
          <w:rFonts w:ascii="Calibri" w:eastAsia="Calibri" w:hAnsi="Calibri" w:cs="Calibri"/>
          <w:b/>
          <w:i/>
          <w:color w:val="000000"/>
          <w:sz w:val="28"/>
          <w:szCs w:val="36"/>
          <w:lang w:val="es-ES" w:eastAsia="es-MX"/>
        </w:rPr>
        <w:t>aquisição</w:t>
      </w:r>
      <w:proofErr w:type="spellEnd"/>
      <w:r w:rsidRPr="00693DAC">
        <w:rPr>
          <w:rFonts w:ascii="Calibri" w:eastAsia="Calibri" w:hAnsi="Calibri" w:cs="Calibri"/>
          <w:b/>
          <w:i/>
          <w:color w:val="000000"/>
          <w:sz w:val="28"/>
          <w:szCs w:val="36"/>
          <w:lang w:val="es-ES" w:eastAsia="es-MX"/>
        </w:rPr>
        <w:t xml:space="preserve"> e captura de dados antropométricos</w:t>
      </w:r>
    </w:p>
    <w:p w14:paraId="70E50453" w14:textId="77777777" w:rsidR="00A27818" w:rsidRDefault="00A27818" w:rsidP="00A27818">
      <w:pPr>
        <w:rPr>
          <w:rFonts w:ascii="Arial" w:hAnsi="Arial" w:cs="Arial"/>
          <w:lang w:val="es-ES"/>
        </w:rPr>
      </w:pPr>
    </w:p>
    <w:p w14:paraId="1CE3E987" w14:textId="77777777" w:rsidR="00A27818" w:rsidRDefault="00A27818" w:rsidP="00A27818">
      <w:pPr>
        <w:rPr>
          <w:rFonts w:ascii="Arial" w:hAnsi="Arial" w:cs="Arial"/>
          <w:lang w:val="es-ES"/>
        </w:rPr>
      </w:pPr>
    </w:p>
    <w:p w14:paraId="6E829FCE" w14:textId="77777777" w:rsidR="00A27818" w:rsidRPr="00693DAC" w:rsidRDefault="00A27818" w:rsidP="00693DAC">
      <w:pPr>
        <w:spacing w:line="276" w:lineRule="auto"/>
        <w:jc w:val="right"/>
        <w:rPr>
          <w:rFonts w:ascii="Calibri" w:eastAsia="Calibri" w:hAnsi="Calibri" w:cs="Calibri"/>
          <w:b/>
          <w:lang w:val="es-ES"/>
        </w:rPr>
      </w:pPr>
      <w:r w:rsidRPr="00693DAC">
        <w:rPr>
          <w:rFonts w:ascii="Calibri" w:eastAsia="Calibri" w:hAnsi="Calibri" w:cs="Calibri"/>
          <w:b/>
          <w:lang w:val="es-ES"/>
        </w:rPr>
        <w:t>Claudia Ramírez Martínez</w:t>
      </w:r>
    </w:p>
    <w:p w14:paraId="243991C8" w14:textId="77777777" w:rsidR="00A27818" w:rsidRDefault="00A27818" w:rsidP="00693DAC">
      <w:pPr>
        <w:spacing w:line="276" w:lineRule="auto"/>
        <w:jc w:val="right"/>
        <w:rPr>
          <w:rFonts w:ascii="Arial" w:hAnsi="Arial" w:cs="Arial"/>
          <w:lang w:val="es-ES"/>
        </w:rPr>
      </w:pPr>
      <w:r w:rsidRPr="00693DAC">
        <w:rPr>
          <w:rFonts w:ascii="Times New Roman" w:eastAsia="Calibri" w:hAnsi="Times New Roman" w:cs="Times New Roman"/>
          <w:szCs w:val="22"/>
        </w:rPr>
        <w:t>Universidad Autónoma de San Luis Potosí</w:t>
      </w:r>
      <w:r w:rsidR="00693DAC" w:rsidRPr="00693DAC">
        <w:rPr>
          <w:rFonts w:ascii="Times New Roman" w:eastAsia="Calibri" w:hAnsi="Times New Roman" w:cs="Times New Roman"/>
          <w:szCs w:val="22"/>
        </w:rPr>
        <w:t>, México</w:t>
      </w:r>
      <w:r>
        <w:rPr>
          <w:rFonts w:ascii="Arial" w:hAnsi="Arial" w:cs="Arial"/>
          <w:lang w:val="es-ES"/>
        </w:rPr>
        <w:t xml:space="preserve"> </w:t>
      </w:r>
    </w:p>
    <w:p w14:paraId="4F9A6785" w14:textId="50F958E3" w:rsidR="00A27818" w:rsidRPr="00D16D15" w:rsidRDefault="00F87B3D" w:rsidP="00693DAC">
      <w:pPr>
        <w:spacing w:line="276" w:lineRule="auto"/>
        <w:jc w:val="right"/>
        <w:rPr>
          <w:rFonts w:ascii="Arial" w:hAnsi="Arial" w:cs="Arial"/>
          <w:lang w:val="en-US"/>
        </w:rPr>
      </w:pPr>
      <w:hyperlink r:id="rId7" w:history="1">
        <w:r w:rsidR="00A27818" w:rsidRPr="00D16D15">
          <w:rPr>
            <w:rStyle w:val="Hipervnculo"/>
            <w:rFonts w:ascii="Calibri" w:hAnsi="Calibri" w:cs="Calibri"/>
            <w:color w:val="FF0000"/>
            <w:szCs w:val="22"/>
            <w:u w:val="none"/>
            <w:lang w:val="en-US"/>
          </w:rPr>
          <w:t>claudia.ramirez@uaslp.mx</w:t>
        </w:r>
      </w:hyperlink>
      <w:r w:rsidR="00A27818" w:rsidRPr="00D16D15">
        <w:rPr>
          <w:rFonts w:ascii="Arial" w:hAnsi="Arial" w:cs="Arial"/>
          <w:lang w:val="en-US"/>
        </w:rPr>
        <w:t xml:space="preserve"> </w:t>
      </w:r>
    </w:p>
    <w:p w14:paraId="08D3DD0D" w14:textId="25231D62" w:rsidR="00A912F6" w:rsidRPr="005B117A" w:rsidRDefault="005B117A" w:rsidP="00693DAC">
      <w:pPr>
        <w:spacing w:line="276" w:lineRule="auto"/>
        <w:jc w:val="right"/>
        <w:rPr>
          <w:rFonts w:ascii="Times New Roman" w:eastAsia="Calibri" w:hAnsi="Times New Roman" w:cs="Times New Roman"/>
          <w:szCs w:val="22"/>
        </w:rPr>
      </w:pPr>
      <w:r w:rsidRPr="005B117A">
        <w:rPr>
          <w:rFonts w:ascii="Times New Roman" w:eastAsia="Calibri" w:hAnsi="Times New Roman" w:cs="Times New Roman"/>
          <w:szCs w:val="22"/>
        </w:rPr>
        <w:t>https://orcid.org/</w:t>
      </w:r>
      <w:r w:rsidR="00A912F6" w:rsidRPr="005B117A">
        <w:rPr>
          <w:rFonts w:ascii="Times New Roman" w:eastAsia="Calibri" w:hAnsi="Times New Roman" w:cs="Times New Roman"/>
          <w:szCs w:val="22"/>
        </w:rPr>
        <w:t>0000-0001-5187-9375</w:t>
      </w:r>
    </w:p>
    <w:p w14:paraId="71822631" w14:textId="77777777" w:rsidR="00A27818" w:rsidRPr="00A11087" w:rsidRDefault="00A27818" w:rsidP="00A27818">
      <w:pPr>
        <w:rPr>
          <w:rFonts w:ascii="Arial" w:hAnsi="Arial" w:cs="Arial"/>
          <w:lang w:val="en-US"/>
        </w:rPr>
      </w:pPr>
    </w:p>
    <w:p w14:paraId="29000D94" w14:textId="77777777" w:rsidR="00A27818" w:rsidRPr="00A11087" w:rsidRDefault="00A27818" w:rsidP="00A27818">
      <w:pPr>
        <w:rPr>
          <w:rFonts w:ascii="Arial" w:hAnsi="Arial" w:cs="Arial"/>
          <w:lang w:val="en-US"/>
        </w:rPr>
      </w:pPr>
    </w:p>
    <w:p w14:paraId="0215B046" w14:textId="77777777" w:rsidR="00A27818" w:rsidRPr="00DF5025" w:rsidRDefault="00A27818" w:rsidP="00A27818">
      <w:pPr>
        <w:pStyle w:val="Ttulo1"/>
        <w:rPr>
          <w:rFonts w:eastAsiaTheme="minorHAnsi"/>
          <w:sz w:val="24"/>
          <w:lang w:val="es-MX" w:eastAsia="en-US"/>
        </w:rPr>
      </w:pPr>
      <w:r w:rsidRPr="00DF5025">
        <w:rPr>
          <w:rFonts w:eastAsiaTheme="minorHAnsi"/>
          <w:sz w:val="24"/>
          <w:lang w:val="es-MX" w:eastAsia="en-US"/>
        </w:rPr>
        <w:t>Resumen</w:t>
      </w:r>
    </w:p>
    <w:p w14:paraId="1518282D" w14:textId="31B3C941" w:rsidR="00271871" w:rsidRPr="00DF5025" w:rsidRDefault="00271871" w:rsidP="00DF5025">
      <w:pPr>
        <w:spacing w:line="360" w:lineRule="auto"/>
        <w:jc w:val="both"/>
        <w:rPr>
          <w:rFonts w:ascii="Times New Roman" w:hAnsi="Times New Roman" w:cs="Times New Roman"/>
          <w:lang w:val="es-ES"/>
        </w:rPr>
      </w:pPr>
      <w:r w:rsidRPr="00DF5025">
        <w:rPr>
          <w:rFonts w:ascii="Times New Roman" w:hAnsi="Times New Roman" w:cs="Times New Roman"/>
          <w:lang w:val="es-ES"/>
        </w:rPr>
        <w:t xml:space="preserve">El objetivo de la presente investigación fue señalar los procedimientos computacionales empleados para la adquisición, lectura y captura de datos antropométricos relacionados con las siguientes variables: peso, talla, envergadura, diámetro y perímetro de cintura, umbilical y de cadera, índices de masa corporal, índice de masa ósea, porcentaje de agua en el cuerpo, entre otros. Los datos recabados fueron obtenidos a) de forma manual; b) de manera digital y manual, c) a través de tecnología por infrarrojo, y d) en comunicación por </w:t>
      </w:r>
      <w:r w:rsidRPr="00DF5025">
        <w:rPr>
          <w:rFonts w:ascii="Times New Roman" w:hAnsi="Times New Roman" w:cs="Times New Roman"/>
          <w:i/>
          <w:lang w:val="es-ES"/>
        </w:rPr>
        <w:t>bluetooth</w:t>
      </w:r>
      <w:r w:rsidRPr="00DF5025">
        <w:rPr>
          <w:rFonts w:ascii="Times New Roman" w:hAnsi="Times New Roman" w:cs="Times New Roman"/>
          <w:lang w:val="es-ES"/>
        </w:rPr>
        <w:t xml:space="preserve">. El grupo de participantes estuvo constituido por 50 mujeres y 50 hombres, cuyas edades oscilaban entre los 19 y los 25 años, pertenecientes al estado de San Luis Potosí. Las mediciones fueron </w:t>
      </w:r>
      <w:r w:rsidR="002C7138" w:rsidRPr="00DF5025">
        <w:rPr>
          <w:rFonts w:ascii="Times New Roman" w:hAnsi="Times New Roman" w:cs="Times New Roman"/>
          <w:lang w:val="es-ES"/>
        </w:rPr>
        <w:t>realizadas</w:t>
      </w:r>
      <w:r w:rsidRPr="00DF5025">
        <w:rPr>
          <w:rFonts w:ascii="Times New Roman" w:hAnsi="Times New Roman" w:cs="Times New Roman"/>
          <w:lang w:val="es-ES"/>
        </w:rPr>
        <w:t xml:space="preserve"> con </w:t>
      </w:r>
      <w:r w:rsidRPr="00DF5025">
        <w:rPr>
          <w:rFonts w:ascii="Times New Roman" w:hAnsi="Times New Roman" w:cs="Times New Roman"/>
          <w:i/>
          <w:lang w:val="es-ES"/>
        </w:rPr>
        <w:t>hardware</w:t>
      </w:r>
      <w:r w:rsidRPr="00DF5025">
        <w:rPr>
          <w:rFonts w:ascii="Times New Roman" w:hAnsi="Times New Roman" w:cs="Times New Roman"/>
          <w:lang w:val="es-ES"/>
        </w:rPr>
        <w:t xml:space="preserve"> y </w:t>
      </w:r>
      <w:r w:rsidRPr="00DF5025">
        <w:rPr>
          <w:rFonts w:ascii="Times New Roman" w:hAnsi="Times New Roman" w:cs="Times New Roman"/>
          <w:i/>
          <w:lang w:val="es-ES"/>
        </w:rPr>
        <w:t>software</w:t>
      </w:r>
      <w:r w:rsidRPr="00DF5025">
        <w:rPr>
          <w:rFonts w:ascii="Times New Roman" w:hAnsi="Times New Roman" w:cs="Times New Roman"/>
          <w:lang w:val="es-ES"/>
        </w:rPr>
        <w:t xml:space="preserve"> comercial en México, de modo que se presentan las ocurrencias por captura de sensores infrarrojos con Kinect</w:t>
      </w:r>
      <w:r w:rsidR="002C7138" w:rsidRPr="00DF5025">
        <w:rPr>
          <w:rFonts w:ascii="Times New Roman" w:hAnsi="Times New Roman" w:cs="Times New Roman"/>
          <w:lang w:val="es-ES"/>
        </w:rPr>
        <w:t>.</w:t>
      </w:r>
      <w:r w:rsidRPr="00DF5025">
        <w:rPr>
          <w:rFonts w:ascii="Times New Roman" w:hAnsi="Times New Roman" w:cs="Times New Roman"/>
          <w:lang w:val="es-ES"/>
        </w:rPr>
        <w:t xml:space="preserve"> Los datos recabados demuestran que las mediciones realizadas deben ser cuidadosamente atendidas al momento de su captura, pues se evidencia la presencia de ruido por infrarrojo, particularmente en los puntos de extremidades inferiores. </w:t>
      </w:r>
      <w:r w:rsidR="00A912F6" w:rsidRPr="00DF5025">
        <w:rPr>
          <w:rFonts w:ascii="Times New Roman" w:hAnsi="Times New Roman" w:cs="Times New Roman"/>
          <w:lang w:val="es-ES"/>
        </w:rPr>
        <w:t xml:space="preserve">Para este estudio se contó con el permiso del Comité </w:t>
      </w:r>
      <w:r w:rsidR="00A11087" w:rsidRPr="00DF5025">
        <w:rPr>
          <w:rFonts w:ascii="Times New Roman" w:hAnsi="Times New Roman" w:cs="Times New Roman"/>
          <w:lang w:val="es-ES"/>
        </w:rPr>
        <w:t xml:space="preserve">de Ética </w:t>
      </w:r>
      <w:r w:rsidR="00A912F6" w:rsidRPr="00DF5025">
        <w:rPr>
          <w:rFonts w:ascii="Times New Roman" w:hAnsi="Times New Roman" w:cs="Times New Roman"/>
          <w:lang w:val="es-ES"/>
        </w:rPr>
        <w:t>en Salud de la Facultad de Medicina de la Universidad Autónoma de San Luis Potosí y con el apoyo del proyecto SEP-</w:t>
      </w:r>
      <w:proofErr w:type="spellStart"/>
      <w:r w:rsidR="00A912F6" w:rsidRPr="00DF5025">
        <w:rPr>
          <w:rFonts w:ascii="Times New Roman" w:hAnsi="Times New Roman" w:cs="Times New Roman"/>
          <w:lang w:val="es-ES"/>
        </w:rPr>
        <w:t>Conacyt</w:t>
      </w:r>
      <w:proofErr w:type="spellEnd"/>
      <w:r w:rsidR="00A912F6" w:rsidRPr="00DF5025">
        <w:rPr>
          <w:rFonts w:ascii="Times New Roman" w:hAnsi="Times New Roman" w:cs="Times New Roman"/>
          <w:lang w:val="es-ES"/>
        </w:rPr>
        <w:t xml:space="preserve"> CB-2015-257902 </w:t>
      </w:r>
      <w:r w:rsidR="00A912F6" w:rsidRPr="00DF5025">
        <w:rPr>
          <w:rFonts w:ascii="Times New Roman" w:hAnsi="Times New Roman" w:cs="Times New Roman"/>
          <w:i/>
          <w:lang w:val="es-ES"/>
        </w:rPr>
        <w:lastRenderedPageBreak/>
        <w:t>Generación de información antropométrica básica en población adulta en el estado de San Luis Potosí</w:t>
      </w:r>
      <w:r w:rsidR="00A912F6" w:rsidRPr="00DF5025">
        <w:rPr>
          <w:rFonts w:ascii="Times New Roman" w:hAnsi="Times New Roman" w:cs="Times New Roman"/>
          <w:lang w:val="es-ES"/>
        </w:rPr>
        <w:t>.</w:t>
      </w:r>
      <w:r w:rsidR="00FB2DDE" w:rsidRPr="00DF5025">
        <w:rPr>
          <w:rFonts w:ascii="Times New Roman" w:hAnsi="Times New Roman" w:cs="Times New Roman"/>
          <w:lang w:val="es-ES"/>
        </w:rPr>
        <w:t xml:space="preserve"> En este estudio no se midieron menores de edad.</w:t>
      </w:r>
    </w:p>
    <w:p w14:paraId="5ACA0969" w14:textId="77777777" w:rsidR="003035B4" w:rsidRPr="00271871" w:rsidRDefault="003035B4" w:rsidP="00A27818">
      <w:pPr>
        <w:jc w:val="both"/>
        <w:rPr>
          <w:rFonts w:ascii="Arial" w:hAnsi="Arial" w:cs="Arial"/>
          <w:b/>
          <w:lang w:val="es-ES"/>
        </w:rPr>
      </w:pPr>
    </w:p>
    <w:p w14:paraId="13D7E16E" w14:textId="77777777" w:rsidR="00A27818" w:rsidRDefault="00A27818" w:rsidP="00DF5025">
      <w:pPr>
        <w:spacing w:line="360" w:lineRule="auto"/>
        <w:jc w:val="both"/>
        <w:rPr>
          <w:rFonts w:ascii="Arial" w:hAnsi="Arial" w:cs="Arial"/>
        </w:rPr>
      </w:pPr>
      <w:r>
        <w:rPr>
          <w:rFonts w:ascii="Arial" w:hAnsi="Arial" w:cs="Arial"/>
          <w:b/>
        </w:rPr>
        <w:t>Palabras clave:</w:t>
      </w:r>
      <w:r>
        <w:rPr>
          <w:rFonts w:ascii="Arial" w:hAnsi="Arial" w:cs="Arial"/>
        </w:rPr>
        <w:t xml:space="preserve"> </w:t>
      </w:r>
      <w:r w:rsidRPr="00DF5025">
        <w:rPr>
          <w:rFonts w:ascii="Times New Roman" w:hAnsi="Times New Roman" w:cs="Times New Roman"/>
          <w:lang w:val="es-ES"/>
        </w:rPr>
        <w:t>antropometría, captura de información, comunicabilidad, errores, infrarrojo, set, soluciones.</w:t>
      </w:r>
    </w:p>
    <w:p w14:paraId="5BEFFC18" w14:textId="77777777" w:rsidR="00A27818" w:rsidRDefault="00A27818" w:rsidP="00A27818">
      <w:pPr>
        <w:rPr>
          <w:rFonts w:ascii="Arial" w:hAnsi="Arial" w:cs="Arial"/>
        </w:rPr>
      </w:pPr>
    </w:p>
    <w:p w14:paraId="20A71B55" w14:textId="77777777" w:rsidR="00A27818" w:rsidRDefault="00A27818" w:rsidP="00A27818">
      <w:pPr>
        <w:rPr>
          <w:rFonts w:ascii="Arial" w:hAnsi="Arial" w:cs="Arial"/>
          <w:lang w:val="es-VE"/>
        </w:rPr>
      </w:pPr>
    </w:p>
    <w:p w14:paraId="45D053F6" w14:textId="77777777" w:rsidR="00A27818" w:rsidRPr="00DF5025" w:rsidRDefault="00A27818" w:rsidP="00A27818">
      <w:pPr>
        <w:pStyle w:val="Ttulo1"/>
        <w:rPr>
          <w:rFonts w:eastAsiaTheme="minorHAnsi"/>
          <w:sz w:val="24"/>
          <w:lang w:val="es-MX" w:eastAsia="en-US"/>
        </w:rPr>
      </w:pPr>
      <w:r w:rsidRPr="00DF5025">
        <w:rPr>
          <w:rFonts w:eastAsiaTheme="minorHAnsi"/>
          <w:sz w:val="24"/>
          <w:lang w:val="es-MX" w:eastAsia="en-US"/>
        </w:rPr>
        <w:t>Abstract</w:t>
      </w:r>
    </w:p>
    <w:p w14:paraId="15C0DD8D" w14:textId="77777777" w:rsidR="00DF5025" w:rsidRPr="00DF5025" w:rsidRDefault="00DF5025" w:rsidP="00DF5025">
      <w:pPr>
        <w:spacing w:line="360" w:lineRule="auto"/>
        <w:jc w:val="both"/>
        <w:rPr>
          <w:rFonts w:ascii="Times New Roman" w:hAnsi="Times New Roman" w:cs="Times New Roman"/>
          <w:lang w:val="es-ES"/>
        </w:rPr>
      </w:pPr>
      <w:r w:rsidRPr="00DF5025">
        <w:rPr>
          <w:rFonts w:ascii="Times New Roman" w:hAnsi="Times New Roman" w:cs="Times New Roman"/>
          <w:lang w:val="es-ES"/>
        </w:rPr>
        <w:t xml:space="preserve">The objective of the present investigation was to indicate the computational procedures used for the acquisition, reading and capture of anthropometric data related to the following variables: weight, height, span, diameter and perimeter of waist, umbilical and hip, body mass indexes, Bone mass index, percentage of water in the body, among others. The data collected were obtained a) manually; b) digitally and manually, c) through infrared technology, and d) in </w:t>
      </w:r>
      <w:proofErr w:type="spellStart"/>
      <w:r w:rsidRPr="00DF5025">
        <w:rPr>
          <w:rFonts w:ascii="Times New Roman" w:hAnsi="Times New Roman" w:cs="Times New Roman"/>
          <w:lang w:val="es-ES"/>
        </w:rPr>
        <w:t>bluetooth</w:t>
      </w:r>
      <w:proofErr w:type="spellEnd"/>
      <w:r w:rsidRPr="00DF5025">
        <w:rPr>
          <w:rFonts w:ascii="Times New Roman" w:hAnsi="Times New Roman" w:cs="Times New Roman"/>
          <w:lang w:val="es-ES"/>
        </w:rPr>
        <w:t xml:space="preserve"> communication. The group of participants consisted of 50 women and 50 men, whose ages ranged between 19 and 25 years, belonging to the state of San Luis Potosí. The measurements were made with commercial hardware and software in Mexico, so the occurrences are presented by capturing infrared sensors with Kinect. The data collected shows that the measurements made must be carefully taken care of at the time of capture, as the presence of infrared noise is evident, particularly at the points of the lower extremities. For this study, the Health Ethics Committee of the Faculty of Medicine of the Autonomous University of San Luis Potosí and with the support of the project SEP-</w:t>
      </w:r>
      <w:proofErr w:type="spellStart"/>
      <w:r w:rsidRPr="00DF5025">
        <w:rPr>
          <w:rFonts w:ascii="Times New Roman" w:hAnsi="Times New Roman" w:cs="Times New Roman"/>
          <w:lang w:val="es-ES"/>
        </w:rPr>
        <w:t>Conacyt</w:t>
      </w:r>
      <w:proofErr w:type="spellEnd"/>
      <w:r w:rsidRPr="00DF5025">
        <w:rPr>
          <w:rFonts w:ascii="Times New Roman" w:hAnsi="Times New Roman" w:cs="Times New Roman"/>
          <w:lang w:val="es-ES"/>
        </w:rPr>
        <w:t xml:space="preserve"> CB-2015-257902 Generated basic anthropometric information in the adult population in the state of San Luis Potosí. In this study, no minors were measured.</w:t>
      </w:r>
    </w:p>
    <w:p w14:paraId="23001D2D" w14:textId="77777777" w:rsidR="00DF5025" w:rsidRPr="00DF5025" w:rsidRDefault="00DF5025" w:rsidP="00DF5025">
      <w:pPr>
        <w:jc w:val="both"/>
        <w:rPr>
          <w:rFonts w:ascii="Arial" w:hAnsi="Arial" w:cs="Arial"/>
          <w:lang w:val="en-US"/>
        </w:rPr>
      </w:pPr>
    </w:p>
    <w:p w14:paraId="6BB8B823" w14:textId="6B2CA332" w:rsidR="00A27818" w:rsidRDefault="00DF5025" w:rsidP="00DF5025">
      <w:pPr>
        <w:spacing w:line="360" w:lineRule="auto"/>
        <w:jc w:val="both"/>
        <w:rPr>
          <w:rFonts w:ascii="Arial" w:hAnsi="Arial" w:cs="Arial"/>
          <w:lang w:val="en-US"/>
        </w:rPr>
      </w:pPr>
      <w:r w:rsidRPr="00DF5025">
        <w:rPr>
          <w:rFonts w:ascii="Arial" w:hAnsi="Arial" w:cs="Arial"/>
          <w:b/>
        </w:rPr>
        <w:t>Keywords:</w:t>
      </w:r>
      <w:r w:rsidRPr="00DF5025">
        <w:rPr>
          <w:rFonts w:ascii="Arial" w:hAnsi="Arial" w:cs="Arial"/>
          <w:lang w:val="en-US"/>
        </w:rPr>
        <w:t xml:space="preserve"> </w:t>
      </w:r>
      <w:r w:rsidRPr="00DF5025">
        <w:rPr>
          <w:rFonts w:ascii="Times New Roman" w:hAnsi="Times New Roman" w:cs="Times New Roman"/>
          <w:lang w:val="es-ES"/>
        </w:rPr>
        <w:t>anthropometry, information capture, communicability, errors, infrared, set, solutions.</w:t>
      </w:r>
      <w:r w:rsidR="00A27818">
        <w:rPr>
          <w:rFonts w:ascii="Arial" w:hAnsi="Arial" w:cs="Arial"/>
          <w:lang w:val="en-US"/>
        </w:rPr>
        <w:t xml:space="preserve"> </w:t>
      </w:r>
    </w:p>
    <w:p w14:paraId="2A7DA1F6" w14:textId="22F663E4" w:rsidR="00335288" w:rsidRDefault="00335288" w:rsidP="00DF5025">
      <w:pPr>
        <w:spacing w:line="360" w:lineRule="auto"/>
        <w:jc w:val="both"/>
        <w:rPr>
          <w:rFonts w:ascii="Arial" w:hAnsi="Arial" w:cs="Arial"/>
          <w:lang w:val="en-US"/>
        </w:rPr>
      </w:pPr>
    </w:p>
    <w:p w14:paraId="6162E470" w14:textId="29E288E3" w:rsidR="00335288" w:rsidRDefault="00335288" w:rsidP="00DF5025">
      <w:pPr>
        <w:spacing w:line="360" w:lineRule="auto"/>
        <w:jc w:val="both"/>
        <w:rPr>
          <w:rFonts w:ascii="Arial" w:hAnsi="Arial" w:cs="Arial"/>
          <w:lang w:val="en-US"/>
        </w:rPr>
      </w:pPr>
    </w:p>
    <w:p w14:paraId="72AA2B07" w14:textId="05419F16" w:rsidR="00335288" w:rsidRDefault="00335288" w:rsidP="00DF5025">
      <w:pPr>
        <w:spacing w:line="360" w:lineRule="auto"/>
        <w:jc w:val="both"/>
        <w:rPr>
          <w:rFonts w:ascii="Arial" w:hAnsi="Arial" w:cs="Arial"/>
          <w:lang w:val="en-US"/>
        </w:rPr>
      </w:pPr>
    </w:p>
    <w:p w14:paraId="4180C611" w14:textId="043B4110" w:rsidR="00335288" w:rsidRDefault="00335288" w:rsidP="00DF5025">
      <w:pPr>
        <w:spacing w:line="360" w:lineRule="auto"/>
        <w:jc w:val="both"/>
        <w:rPr>
          <w:rFonts w:ascii="Arial" w:hAnsi="Arial" w:cs="Arial"/>
          <w:lang w:val="en-US"/>
        </w:rPr>
      </w:pPr>
    </w:p>
    <w:p w14:paraId="703BAFD7" w14:textId="3CD5D1AD" w:rsidR="00335288" w:rsidRDefault="00335288" w:rsidP="00DF5025">
      <w:pPr>
        <w:spacing w:line="360" w:lineRule="auto"/>
        <w:jc w:val="both"/>
        <w:rPr>
          <w:rFonts w:ascii="Arial" w:hAnsi="Arial" w:cs="Arial"/>
          <w:lang w:val="en-US"/>
        </w:rPr>
      </w:pPr>
    </w:p>
    <w:p w14:paraId="71D9BC60" w14:textId="77777777" w:rsidR="00335288" w:rsidRDefault="00335288" w:rsidP="00DF5025">
      <w:pPr>
        <w:spacing w:line="360" w:lineRule="auto"/>
        <w:jc w:val="both"/>
        <w:rPr>
          <w:rFonts w:ascii="Arial" w:hAnsi="Arial" w:cs="Arial"/>
          <w:lang w:val="en-US"/>
        </w:rPr>
      </w:pPr>
    </w:p>
    <w:p w14:paraId="17533800" w14:textId="0799F7CA" w:rsidR="00335288" w:rsidRPr="00335288" w:rsidRDefault="00335288" w:rsidP="00DF5025">
      <w:pPr>
        <w:spacing w:line="360" w:lineRule="auto"/>
        <w:jc w:val="both"/>
        <w:rPr>
          <w:rFonts w:ascii="Arial" w:hAnsi="Arial" w:cs="Arial"/>
          <w:b/>
        </w:rPr>
      </w:pPr>
      <w:proofErr w:type="spellStart"/>
      <w:r w:rsidRPr="00335288">
        <w:rPr>
          <w:rFonts w:ascii="Arial" w:hAnsi="Arial" w:cs="Arial"/>
          <w:b/>
        </w:rPr>
        <w:lastRenderedPageBreak/>
        <w:t>Resumo</w:t>
      </w:r>
      <w:proofErr w:type="spellEnd"/>
    </w:p>
    <w:p w14:paraId="3A2ED95C" w14:textId="77777777" w:rsidR="00335288" w:rsidRPr="00335288" w:rsidRDefault="00335288" w:rsidP="00335288">
      <w:pPr>
        <w:spacing w:line="360" w:lineRule="auto"/>
        <w:jc w:val="both"/>
        <w:rPr>
          <w:rFonts w:ascii="Times New Roman" w:hAnsi="Times New Roman" w:cs="Times New Roman"/>
          <w:lang w:val="es-ES"/>
        </w:rPr>
      </w:pPr>
      <w:r w:rsidRPr="00335288">
        <w:rPr>
          <w:rFonts w:ascii="Times New Roman" w:hAnsi="Times New Roman" w:cs="Times New Roman"/>
          <w:lang w:val="es-ES"/>
        </w:rPr>
        <w:t xml:space="preserve">O </w:t>
      </w:r>
      <w:proofErr w:type="spellStart"/>
      <w:r w:rsidRPr="00335288">
        <w:rPr>
          <w:rFonts w:ascii="Times New Roman" w:hAnsi="Times New Roman" w:cs="Times New Roman"/>
          <w:lang w:val="es-ES"/>
        </w:rPr>
        <w:t>objetivo</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deste</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estudo</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foi</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apontar</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os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procedimentos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computacionais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utilizados</w:t>
      </w:r>
      <w:proofErr w:type="spellEnd"/>
      <w:r w:rsidRPr="00335288">
        <w:rPr>
          <w:rFonts w:ascii="Times New Roman" w:hAnsi="Times New Roman" w:cs="Times New Roman"/>
          <w:lang w:val="es-ES"/>
        </w:rPr>
        <w:t xml:space="preserve"> para </w:t>
      </w:r>
      <w:proofErr w:type="gramStart"/>
      <w:r w:rsidRPr="00335288">
        <w:rPr>
          <w:rFonts w:ascii="Times New Roman" w:hAnsi="Times New Roman" w:cs="Times New Roman"/>
          <w:lang w:val="es-ES"/>
        </w:rPr>
        <w:t>a</w:t>
      </w:r>
      <w:proofErr w:type="gram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aquisição</w:t>
      </w:r>
      <w:proofErr w:type="spellEnd"/>
      <w:r w:rsidRPr="00335288">
        <w:rPr>
          <w:rFonts w:ascii="Times New Roman" w:hAnsi="Times New Roman" w:cs="Times New Roman"/>
          <w:lang w:val="es-ES"/>
        </w:rPr>
        <w:t xml:space="preserve">, a </w:t>
      </w:r>
      <w:proofErr w:type="spellStart"/>
      <w:r w:rsidRPr="00335288">
        <w:rPr>
          <w:rFonts w:ascii="Times New Roman" w:hAnsi="Times New Roman" w:cs="Times New Roman"/>
          <w:lang w:val="es-ES"/>
        </w:rPr>
        <w:t>leitura</w:t>
      </w:r>
      <w:proofErr w:type="spellEnd"/>
      <w:r w:rsidRPr="00335288">
        <w:rPr>
          <w:rFonts w:ascii="Times New Roman" w:hAnsi="Times New Roman" w:cs="Times New Roman"/>
          <w:lang w:val="es-ES"/>
        </w:rPr>
        <w:t xml:space="preserve"> e </w:t>
      </w:r>
      <w:proofErr w:type="spellStart"/>
      <w:r w:rsidRPr="00335288">
        <w:rPr>
          <w:rFonts w:ascii="Times New Roman" w:hAnsi="Times New Roman" w:cs="Times New Roman"/>
          <w:lang w:val="es-ES"/>
        </w:rPr>
        <w:t>captura</w:t>
      </w:r>
      <w:proofErr w:type="spellEnd"/>
      <w:r w:rsidRPr="00335288">
        <w:rPr>
          <w:rFonts w:ascii="Times New Roman" w:hAnsi="Times New Roman" w:cs="Times New Roman"/>
          <w:lang w:val="es-ES"/>
        </w:rPr>
        <w:t xml:space="preserve"> de dados </w:t>
      </w:r>
      <w:proofErr w:type="spellStart"/>
      <w:r w:rsidRPr="00335288">
        <w:rPr>
          <w:rFonts w:ascii="Times New Roman" w:hAnsi="Times New Roman" w:cs="Times New Roman"/>
          <w:lang w:val="es-ES"/>
        </w:rPr>
        <w:t>antropométricos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relacionados</w:t>
      </w:r>
      <w:proofErr w:type="spellEnd"/>
      <w:r w:rsidRPr="00335288">
        <w:rPr>
          <w:rFonts w:ascii="Times New Roman" w:hAnsi="Times New Roman" w:cs="Times New Roman"/>
          <w:lang w:val="es-ES"/>
        </w:rPr>
        <w:t xml:space="preserve"> com as </w:t>
      </w:r>
      <w:proofErr w:type="spellStart"/>
      <w:r w:rsidRPr="00335288">
        <w:rPr>
          <w:rFonts w:ascii="Times New Roman" w:hAnsi="Times New Roman" w:cs="Times New Roman"/>
          <w:lang w:val="es-ES"/>
        </w:rPr>
        <w:t>seguintes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variáveis</w:t>
      </w:r>
      <w:proofErr w:type="spellEnd"/>
      <w:r w:rsidRPr="00335288">
        <w:rPr>
          <w:rFonts w:ascii="Times New Roman" w:hAnsi="Times New Roman" w:cs="Times New Roman"/>
          <w:lang w:val="es-ES"/>
        </w:rPr>
        <w:t xml:space="preserve">: peso, </w:t>
      </w:r>
      <w:proofErr w:type="spellStart"/>
      <w:r w:rsidRPr="00335288">
        <w:rPr>
          <w:rFonts w:ascii="Times New Roman" w:hAnsi="Times New Roman" w:cs="Times New Roman"/>
          <w:lang w:val="es-ES"/>
        </w:rPr>
        <w:t>altura</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tamanho</w:t>
      </w:r>
      <w:proofErr w:type="spellEnd"/>
      <w:r w:rsidRPr="00335288">
        <w:rPr>
          <w:rFonts w:ascii="Times New Roman" w:hAnsi="Times New Roman" w:cs="Times New Roman"/>
          <w:lang w:val="es-ES"/>
        </w:rPr>
        <w:t xml:space="preserve">, de </w:t>
      </w:r>
      <w:proofErr w:type="spellStart"/>
      <w:r w:rsidRPr="00335288">
        <w:rPr>
          <w:rFonts w:ascii="Times New Roman" w:hAnsi="Times New Roman" w:cs="Times New Roman"/>
          <w:lang w:val="es-ES"/>
        </w:rPr>
        <w:t>diâmetro</w:t>
      </w:r>
      <w:proofErr w:type="spellEnd"/>
      <w:r w:rsidRPr="00335288">
        <w:rPr>
          <w:rFonts w:ascii="Times New Roman" w:hAnsi="Times New Roman" w:cs="Times New Roman"/>
          <w:lang w:val="es-ES"/>
        </w:rPr>
        <w:t xml:space="preserve"> e </w:t>
      </w:r>
      <w:proofErr w:type="spellStart"/>
      <w:r w:rsidRPr="00335288">
        <w:rPr>
          <w:rFonts w:ascii="Times New Roman" w:hAnsi="Times New Roman" w:cs="Times New Roman"/>
          <w:lang w:val="es-ES"/>
        </w:rPr>
        <w:t>circunferência</w:t>
      </w:r>
      <w:proofErr w:type="spellEnd"/>
      <w:r w:rsidRPr="00335288">
        <w:rPr>
          <w:rFonts w:ascii="Times New Roman" w:hAnsi="Times New Roman" w:cs="Times New Roman"/>
          <w:lang w:val="es-ES"/>
        </w:rPr>
        <w:t xml:space="preserve"> da </w:t>
      </w:r>
      <w:proofErr w:type="spellStart"/>
      <w:r w:rsidRPr="00335288">
        <w:rPr>
          <w:rFonts w:ascii="Times New Roman" w:hAnsi="Times New Roman" w:cs="Times New Roman"/>
          <w:lang w:val="es-ES"/>
        </w:rPr>
        <w:t>cintura</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ancas</w:t>
      </w:r>
      <w:proofErr w:type="spellEnd"/>
      <w:r w:rsidRPr="00335288">
        <w:rPr>
          <w:rFonts w:ascii="Times New Roman" w:hAnsi="Times New Roman" w:cs="Times New Roman"/>
          <w:lang w:val="es-ES"/>
        </w:rPr>
        <w:t xml:space="preserve"> e </w:t>
      </w:r>
      <w:proofErr w:type="spellStart"/>
      <w:r w:rsidRPr="00335288">
        <w:rPr>
          <w:rFonts w:ascii="Times New Roman" w:hAnsi="Times New Roman" w:cs="Times New Roman"/>
          <w:lang w:val="es-ES"/>
        </w:rPr>
        <w:t>umbilicais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índice</w:t>
      </w:r>
      <w:proofErr w:type="spellEnd"/>
      <w:r w:rsidRPr="00335288">
        <w:rPr>
          <w:rFonts w:ascii="Times New Roman" w:hAnsi="Times New Roman" w:cs="Times New Roman"/>
          <w:lang w:val="es-ES"/>
        </w:rPr>
        <w:t xml:space="preserve"> de </w:t>
      </w:r>
      <w:proofErr w:type="spellStart"/>
      <w:r w:rsidRPr="00335288">
        <w:rPr>
          <w:rFonts w:ascii="Times New Roman" w:hAnsi="Times New Roman" w:cs="Times New Roman"/>
          <w:lang w:val="es-ES"/>
        </w:rPr>
        <w:t>massa</w:t>
      </w:r>
      <w:proofErr w:type="spellEnd"/>
      <w:r w:rsidRPr="00335288">
        <w:rPr>
          <w:rFonts w:ascii="Times New Roman" w:hAnsi="Times New Roman" w:cs="Times New Roman"/>
          <w:lang w:val="es-ES"/>
        </w:rPr>
        <w:t xml:space="preserve"> corporal, </w:t>
      </w:r>
      <w:proofErr w:type="spellStart"/>
      <w:r w:rsidRPr="00335288">
        <w:rPr>
          <w:rFonts w:ascii="Times New Roman" w:hAnsi="Times New Roman" w:cs="Times New Roman"/>
          <w:lang w:val="es-ES"/>
        </w:rPr>
        <w:t>Índice</w:t>
      </w:r>
      <w:proofErr w:type="spellEnd"/>
      <w:r w:rsidRPr="00335288">
        <w:rPr>
          <w:rFonts w:ascii="Times New Roman" w:hAnsi="Times New Roman" w:cs="Times New Roman"/>
          <w:lang w:val="es-ES"/>
        </w:rPr>
        <w:t xml:space="preserve"> de </w:t>
      </w:r>
      <w:proofErr w:type="spellStart"/>
      <w:r w:rsidRPr="00335288">
        <w:rPr>
          <w:rFonts w:ascii="Times New Roman" w:hAnsi="Times New Roman" w:cs="Times New Roman"/>
          <w:lang w:val="es-ES"/>
        </w:rPr>
        <w:t>massa</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óssea</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porcentagem</w:t>
      </w:r>
      <w:proofErr w:type="spellEnd"/>
      <w:r w:rsidRPr="00335288">
        <w:rPr>
          <w:rFonts w:ascii="Times New Roman" w:hAnsi="Times New Roman" w:cs="Times New Roman"/>
          <w:lang w:val="es-ES"/>
        </w:rPr>
        <w:t xml:space="preserve"> de </w:t>
      </w:r>
      <w:proofErr w:type="spellStart"/>
      <w:r w:rsidRPr="00335288">
        <w:rPr>
          <w:rFonts w:ascii="Times New Roman" w:hAnsi="Times New Roman" w:cs="Times New Roman"/>
          <w:lang w:val="es-ES"/>
        </w:rPr>
        <w:t>água</w:t>
      </w:r>
      <w:proofErr w:type="spellEnd"/>
      <w:r w:rsidRPr="00335288">
        <w:rPr>
          <w:rFonts w:ascii="Times New Roman" w:hAnsi="Times New Roman" w:cs="Times New Roman"/>
          <w:lang w:val="es-ES"/>
        </w:rPr>
        <w:t xml:space="preserve"> no </w:t>
      </w:r>
      <w:proofErr w:type="spellStart"/>
      <w:r w:rsidRPr="00335288">
        <w:rPr>
          <w:rFonts w:ascii="Times New Roman" w:hAnsi="Times New Roman" w:cs="Times New Roman"/>
          <w:lang w:val="es-ES"/>
        </w:rPr>
        <w:t>corpo</w:t>
      </w:r>
      <w:proofErr w:type="spellEnd"/>
      <w:r w:rsidRPr="00335288">
        <w:rPr>
          <w:rFonts w:ascii="Times New Roman" w:hAnsi="Times New Roman" w:cs="Times New Roman"/>
          <w:lang w:val="es-ES"/>
        </w:rPr>
        <w:t xml:space="preserve">, entre outros. </w:t>
      </w:r>
      <w:proofErr w:type="spellStart"/>
      <w:r w:rsidRPr="00335288">
        <w:rPr>
          <w:rFonts w:ascii="Times New Roman" w:hAnsi="Times New Roman" w:cs="Times New Roman"/>
          <w:lang w:val="es-ES"/>
        </w:rPr>
        <w:t>Os</w:t>
      </w:r>
      <w:proofErr w:type="spellEnd"/>
      <w:r w:rsidRPr="00335288">
        <w:rPr>
          <w:rFonts w:ascii="Times New Roman" w:hAnsi="Times New Roman" w:cs="Times New Roman"/>
          <w:lang w:val="es-ES"/>
        </w:rPr>
        <w:t xml:space="preserve"> dados </w:t>
      </w:r>
      <w:proofErr w:type="spellStart"/>
      <w:r w:rsidRPr="00335288">
        <w:rPr>
          <w:rFonts w:ascii="Times New Roman" w:hAnsi="Times New Roman" w:cs="Times New Roman"/>
          <w:lang w:val="es-ES"/>
        </w:rPr>
        <w:t>coletados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foram</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obtidos</w:t>
      </w:r>
      <w:proofErr w:type="spellEnd"/>
      <w:r w:rsidRPr="00335288">
        <w:rPr>
          <w:rFonts w:ascii="Times New Roman" w:hAnsi="Times New Roman" w:cs="Times New Roman"/>
          <w:lang w:val="es-ES"/>
        </w:rPr>
        <w:t xml:space="preserve"> a) </w:t>
      </w:r>
      <w:proofErr w:type="spellStart"/>
      <w:r w:rsidRPr="00335288">
        <w:rPr>
          <w:rFonts w:ascii="Times New Roman" w:hAnsi="Times New Roman" w:cs="Times New Roman"/>
          <w:lang w:val="es-ES"/>
        </w:rPr>
        <w:t>manualmente</w:t>
      </w:r>
      <w:proofErr w:type="spellEnd"/>
      <w:r w:rsidRPr="00335288">
        <w:rPr>
          <w:rFonts w:ascii="Times New Roman" w:hAnsi="Times New Roman" w:cs="Times New Roman"/>
          <w:lang w:val="es-ES"/>
        </w:rPr>
        <w:t xml:space="preserve">; b) </w:t>
      </w:r>
      <w:proofErr w:type="spellStart"/>
      <w:r w:rsidRPr="00335288">
        <w:rPr>
          <w:rFonts w:ascii="Times New Roman" w:hAnsi="Times New Roman" w:cs="Times New Roman"/>
          <w:lang w:val="es-ES"/>
        </w:rPr>
        <w:t>digitalmente</w:t>
      </w:r>
      <w:proofErr w:type="spellEnd"/>
      <w:r w:rsidRPr="00335288">
        <w:rPr>
          <w:rFonts w:ascii="Times New Roman" w:hAnsi="Times New Roman" w:cs="Times New Roman"/>
          <w:lang w:val="es-ES"/>
        </w:rPr>
        <w:t xml:space="preserve"> e </w:t>
      </w:r>
      <w:proofErr w:type="spellStart"/>
      <w:r w:rsidRPr="00335288">
        <w:rPr>
          <w:rFonts w:ascii="Times New Roman" w:hAnsi="Times New Roman" w:cs="Times New Roman"/>
          <w:lang w:val="es-ES"/>
        </w:rPr>
        <w:t>manualmente</w:t>
      </w:r>
      <w:proofErr w:type="spellEnd"/>
      <w:r w:rsidRPr="00335288">
        <w:rPr>
          <w:rFonts w:ascii="Times New Roman" w:hAnsi="Times New Roman" w:cs="Times New Roman"/>
          <w:lang w:val="es-ES"/>
        </w:rPr>
        <w:t xml:space="preserve">, c) </w:t>
      </w:r>
      <w:proofErr w:type="spellStart"/>
      <w:r w:rsidRPr="00335288">
        <w:rPr>
          <w:rFonts w:ascii="Times New Roman" w:hAnsi="Times New Roman" w:cs="Times New Roman"/>
          <w:lang w:val="es-ES"/>
        </w:rPr>
        <w:t>através</w:t>
      </w:r>
      <w:proofErr w:type="spellEnd"/>
      <w:r w:rsidRPr="00335288">
        <w:rPr>
          <w:rFonts w:ascii="Times New Roman" w:hAnsi="Times New Roman" w:cs="Times New Roman"/>
          <w:lang w:val="es-ES"/>
        </w:rPr>
        <w:t xml:space="preserve"> da </w:t>
      </w:r>
      <w:proofErr w:type="spellStart"/>
      <w:r w:rsidRPr="00335288">
        <w:rPr>
          <w:rFonts w:ascii="Times New Roman" w:hAnsi="Times New Roman" w:cs="Times New Roman"/>
          <w:lang w:val="es-ES"/>
        </w:rPr>
        <w:t>tecnologia</w:t>
      </w:r>
      <w:proofErr w:type="spellEnd"/>
      <w:r w:rsidRPr="00335288">
        <w:rPr>
          <w:rFonts w:ascii="Times New Roman" w:hAnsi="Times New Roman" w:cs="Times New Roman"/>
          <w:lang w:val="es-ES"/>
        </w:rPr>
        <w:t xml:space="preserve"> de </w:t>
      </w:r>
      <w:proofErr w:type="spellStart"/>
      <w:r w:rsidRPr="00335288">
        <w:rPr>
          <w:rFonts w:ascii="Times New Roman" w:hAnsi="Times New Roman" w:cs="Times New Roman"/>
          <w:lang w:val="es-ES"/>
        </w:rPr>
        <w:t>infravermelhos</w:t>
      </w:r>
      <w:proofErr w:type="spellEnd"/>
      <w:r w:rsidRPr="00335288">
        <w:rPr>
          <w:rFonts w:ascii="Times New Roman" w:hAnsi="Times New Roman" w:cs="Times New Roman"/>
          <w:lang w:val="es-ES"/>
        </w:rPr>
        <w:t xml:space="preserve">, e d) </w:t>
      </w:r>
      <w:proofErr w:type="spellStart"/>
      <w:r w:rsidRPr="00335288">
        <w:rPr>
          <w:rFonts w:ascii="Times New Roman" w:hAnsi="Times New Roman" w:cs="Times New Roman"/>
          <w:lang w:val="es-ES"/>
        </w:rPr>
        <w:t>na</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comunicação</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bluetooth</w:t>
      </w:r>
      <w:proofErr w:type="spellEnd"/>
      <w:r w:rsidRPr="00335288">
        <w:rPr>
          <w:rFonts w:ascii="Times New Roman" w:hAnsi="Times New Roman" w:cs="Times New Roman"/>
          <w:lang w:val="es-ES"/>
        </w:rPr>
        <w:t xml:space="preserve">. O </w:t>
      </w:r>
      <w:proofErr w:type="spellStart"/>
      <w:r w:rsidRPr="00335288">
        <w:rPr>
          <w:rFonts w:ascii="Times New Roman" w:hAnsi="Times New Roman" w:cs="Times New Roman"/>
          <w:lang w:val="es-ES"/>
        </w:rPr>
        <w:t>grupo</w:t>
      </w:r>
      <w:proofErr w:type="spellEnd"/>
      <w:r w:rsidRPr="00335288">
        <w:rPr>
          <w:rFonts w:ascii="Times New Roman" w:hAnsi="Times New Roman" w:cs="Times New Roman"/>
          <w:lang w:val="es-ES"/>
        </w:rPr>
        <w:t xml:space="preserve"> de </w:t>
      </w:r>
      <w:proofErr w:type="spellStart"/>
      <w:r w:rsidRPr="00335288">
        <w:rPr>
          <w:rFonts w:ascii="Times New Roman" w:hAnsi="Times New Roman" w:cs="Times New Roman"/>
          <w:lang w:val="es-ES"/>
        </w:rPr>
        <w:t>participantes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consistiu</w:t>
      </w:r>
      <w:proofErr w:type="spellEnd"/>
      <w:r w:rsidRPr="00335288">
        <w:rPr>
          <w:rFonts w:ascii="Times New Roman" w:hAnsi="Times New Roman" w:cs="Times New Roman"/>
          <w:lang w:val="es-ES"/>
        </w:rPr>
        <w:t xml:space="preserve"> de 50 </w:t>
      </w:r>
      <w:proofErr w:type="spellStart"/>
      <w:r w:rsidRPr="00335288">
        <w:rPr>
          <w:rFonts w:ascii="Times New Roman" w:hAnsi="Times New Roman" w:cs="Times New Roman"/>
          <w:lang w:val="es-ES"/>
        </w:rPr>
        <w:t>mulheres</w:t>
      </w:r>
      <w:proofErr w:type="spellEnd"/>
      <w:r w:rsidRPr="00335288">
        <w:rPr>
          <w:rFonts w:ascii="Times New Roman" w:hAnsi="Times New Roman" w:cs="Times New Roman"/>
          <w:lang w:val="es-ES"/>
        </w:rPr>
        <w:t xml:space="preserve"> e 50 </w:t>
      </w:r>
      <w:proofErr w:type="spellStart"/>
      <w:r w:rsidRPr="00335288">
        <w:rPr>
          <w:rFonts w:ascii="Times New Roman" w:hAnsi="Times New Roman" w:cs="Times New Roman"/>
          <w:lang w:val="es-ES"/>
        </w:rPr>
        <w:t>homens</w:t>
      </w:r>
      <w:proofErr w:type="spellEnd"/>
      <w:r w:rsidRPr="00335288">
        <w:rPr>
          <w:rFonts w:ascii="Times New Roman" w:hAnsi="Times New Roman" w:cs="Times New Roman"/>
          <w:lang w:val="es-ES"/>
        </w:rPr>
        <w:t xml:space="preserve">, com </w:t>
      </w:r>
      <w:proofErr w:type="spellStart"/>
      <w:r w:rsidRPr="00335288">
        <w:rPr>
          <w:rFonts w:ascii="Times New Roman" w:hAnsi="Times New Roman" w:cs="Times New Roman"/>
          <w:lang w:val="es-ES"/>
        </w:rPr>
        <w:t>idades</w:t>
      </w:r>
      <w:proofErr w:type="spellEnd"/>
      <w:r w:rsidRPr="00335288">
        <w:rPr>
          <w:rFonts w:ascii="Times New Roman" w:hAnsi="Times New Roman" w:cs="Times New Roman"/>
          <w:lang w:val="es-ES"/>
        </w:rPr>
        <w:t xml:space="preserve"> entre 19 e 25 </w:t>
      </w:r>
      <w:proofErr w:type="spellStart"/>
      <w:r w:rsidRPr="00335288">
        <w:rPr>
          <w:rFonts w:ascii="Times New Roman" w:hAnsi="Times New Roman" w:cs="Times New Roman"/>
          <w:lang w:val="es-ES"/>
        </w:rPr>
        <w:t>anos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pertencente</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ao</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estado</w:t>
      </w:r>
      <w:proofErr w:type="spellEnd"/>
      <w:r w:rsidRPr="00335288">
        <w:rPr>
          <w:rFonts w:ascii="Times New Roman" w:hAnsi="Times New Roman" w:cs="Times New Roman"/>
          <w:lang w:val="es-ES"/>
        </w:rPr>
        <w:t xml:space="preserve"> de San Luis Potosi. As </w:t>
      </w:r>
      <w:proofErr w:type="spellStart"/>
      <w:r w:rsidRPr="00335288">
        <w:rPr>
          <w:rFonts w:ascii="Times New Roman" w:hAnsi="Times New Roman" w:cs="Times New Roman"/>
          <w:lang w:val="es-ES"/>
        </w:rPr>
        <w:t>medidas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foram</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realizadas</w:t>
      </w:r>
      <w:proofErr w:type="spellEnd"/>
      <w:r w:rsidRPr="00335288">
        <w:rPr>
          <w:rFonts w:ascii="Times New Roman" w:hAnsi="Times New Roman" w:cs="Times New Roman"/>
          <w:lang w:val="es-ES"/>
        </w:rPr>
        <w:t xml:space="preserve"> com o software </w:t>
      </w:r>
      <w:proofErr w:type="spellStart"/>
      <w:r w:rsidRPr="00335288">
        <w:rPr>
          <w:rFonts w:ascii="Times New Roman" w:hAnsi="Times New Roman" w:cs="Times New Roman"/>
          <w:lang w:val="es-ES"/>
        </w:rPr>
        <w:t>comercial</w:t>
      </w:r>
      <w:proofErr w:type="spellEnd"/>
      <w:r w:rsidRPr="00335288">
        <w:rPr>
          <w:rFonts w:ascii="Times New Roman" w:hAnsi="Times New Roman" w:cs="Times New Roman"/>
          <w:lang w:val="es-ES"/>
        </w:rPr>
        <w:t xml:space="preserve"> e hardware no México, para que </w:t>
      </w:r>
      <w:proofErr w:type="spellStart"/>
      <w:r w:rsidRPr="00335288">
        <w:rPr>
          <w:rFonts w:ascii="Times New Roman" w:hAnsi="Times New Roman" w:cs="Times New Roman"/>
          <w:lang w:val="es-ES"/>
        </w:rPr>
        <w:t>ocorrências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capturar</w:t>
      </w:r>
      <w:proofErr w:type="spellEnd"/>
      <w:r w:rsidRPr="00335288">
        <w:rPr>
          <w:rFonts w:ascii="Times New Roman" w:hAnsi="Times New Roman" w:cs="Times New Roman"/>
          <w:lang w:val="es-ES"/>
        </w:rPr>
        <w:t xml:space="preserve"> sensor </w:t>
      </w:r>
      <w:proofErr w:type="spellStart"/>
      <w:r w:rsidRPr="00335288">
        <w:rPr>
          <w:rFonts w:ascii="Times New Roman" w:hAnsi="Times New Roman" w:cs="Times New Roman"/>
          <w:lang w:val="es-ES"/>
        </w:rPr>
        <w:t>infravermelho</w:t>
      </w:r>
      <w:proofErr w:type="spellEnd"/>
      <w:r w:rsidRPr="00335288">
        <w:rPr>
          <w:rFonts w:ascii="Times New Roman" w:hAnsi="Times New Roman" w:cs="Times New Roman"/>
          <w:lang w:val="es-ES"/>
        </w:rPr>
        <w:t xml:space="preserve"> com Kinect </w:t>
      </w:r>
      <w:proofErr w:type="spellStart"/>
      <w:r w:rsidRPr="00335288">
        <w:rPr>
          <w:rFonts w:ascii="Times New Roman" w:hAnsi="Times New Roman" w:cs="Times New Roman"/>
          <w:lang w:val="es-ES"/>
        </w:rPr>
        <w:t>são</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apresentados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Os</w:t>
      </w:r>
      <w:proofErr w:type="spellEnd"/>
      <w:r w:rsidRPr="00335288">
        <w:rPr>
          <w:rFonts w:ascii="Times New Roman" w:hAnsi="Times New Roman" w:cs="Times New Roman"/>
          <w:lang w:val="es-ES"/>
        </w:rPr>
        <w:t xml:space="preserve"> dados </w:t>
      </w:r>
      <w:proofErr w:type="spellStart"/>
      <w:r w:rsidRPr="00335288">
        <w:rPr>
          <w:rFonts w:ascii="Times New Roman" w:hAnsi="Times New Roman" w:cs="Times New Roman"/>
          <w:lang w:val="es-ES"/>
        </w:rPr>
        <w:t>recolhidos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mostram</w:t>
      </w:r>
      <w:proofErr w:type="spellEnd"/>
      <w:r w:rsidRPr="00335288">
        <w:rPr>
          <w:rFonts w:ascii="Times New Roman" w:hAnsi="Times New Roman" w:cs="Times New Roman"/>
          <w:lang w:val="es-ES"/>
        </w:rPr>
        <w:t xml:space="preserve"> que as </w:t>
      </w:r>
      <w:proofErr w:type="spellStart"/>
      <w:r w:rsidRPr="00335288">
        <w:rPr>
          <w:rFonts w:ascii="Times New Roman" w:hAnsi="Times New Roman" w:cs="Times New Roman"/>
          <w:lang w:val="es-ES"/>
        </w:rPr>
        <w:t>medições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devem</w:t>
      </w:r>
      <w:proofErr w:type="spellEnd"/>
      <w:r w:rsidRPr="00335288">
        <w:rPr>
          <w:rFonts w:ascii="Times New Roman" w:hAnsi="Times New Roman" w:cs="Times New Roman"/>
          <w:lang w:val="es-ES"/>
        </w:rPr>
        <w:t xml:space="preserve"> ser </w:t>
      </w:r>
      <w:proofErr w:type="spellStart"/>
      <w:r w:rsidRPr="00335288">
        <w:rPr>
          <w:rFonts w:ascii="Times New Roman" w:hAnsi="Times New Roman" w:cs="Times New Roman"/>
          <w:lang w:val="es-ES"/>
        </w:rPr>
        <w:t>cuidadosamente</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aberta</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quando</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capturado</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uma</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vez</w:t>
      </w:r>
      <w:proofErr w:type="spellEnd"/>
      <w:r w:rsidRPr="00335288">
        <w:rPr>
          <w:rFonts w:ascii="Times New Roman" w:hAnsi="Times New Roman" w:cs="Times New Roman"/>
          <w:lang w:val="es-ES"/>
        </w:rPr>
        <w:t xml:space="preserve"> que a </w:t>
      </w:r>
      <w:proofErr w:type="spellStart"/>
      <w:r w:rsidRPr="00335288">
        <w:rPr>
          <w:rFonts w:ascii="Times New Roman" w:hAnsi="Times New Roman" w:cs="Times New Roman"/>
          <w:lang w:val="es-ES"/>
        </w:rPr>
        <w:t>presença</w:t>
      </w:r>
      <w:proofErr w:type="spellEnd"/>
      <w:r w:rsidRPr="00335288">
        <w:rPr>
          <w:rFonts w:ascii="Times New Roman" w:hAnsi="Times New Roman" w:cs="Times New Roman"/>
          <w:lang w:val="es-ES"/>
        </w:rPr>
        <w:t xml:space="preserve"> de </w:t>
      </w:r>
      <w:proofErr w:type="spellStart"/>
      <w:r w:rsidRPr="00335288">
        <w:rPr>
          <w:rFonts w:ascii="Times New Roman" w:hAnsi="Times New Roman" w:cs="Times New Roman"/>
          <w:lang w:val="es-ES"/>
        </w:rPr>
        <w:t>ruído</w:t>
      </w:r>
      <w:proofErr w:type="spellEnd"/>
      <w:r w:rsidRPr="00335288">
        <w:rPr>
          <w:rFonts w:ascii="Times New Roman" w:hAnsi="Times New Roman" w:cs="Times New Roman"/>
          <w:lang w:val="es-ES"/>
        </w:rPr>
        <w:t xml:space="preserve"> de </w:t>
      </w:r>
      <w:proofErr w:type="spellStart"/>
      <w:r w:rsidRPr="00335288">
        <w:rPr>
          <w:rFonts w:ascii="Times New Roman" w:hAnsi="Times New Roman" w:cs="Times New Roman"/>
          <w:lang w:val="es-ES"/>
        </w:rPr>
        <w:t>infravermelhos</w:t>
      </w:r>
      <w:proofErr w:type="spellEnd"/>
      <w:r w:rsidRPr="00335288">
        <w:rPr>
          <w:rFonts w:ascii="Times New Roman" w:hAnsi="Times New Roman" w:cs="Times New Roman"/>
          <w:lang w:val="es-ES"/>
        </w:rPr>
        <w:t xml:space="preserve"> é </w:t>
      </w:r>
      <w:proofErr w:type="spellStart"/>
      <w:r w:rsidRPr="00335288">
        <w:rPr>
          <w:rFonts w:ascii="Times New Roman" w:hAnsi="Times New Roman" w:cs="Times New Roman"/>
          <w:lang w:val="es-ES"/>
        </w:rPr>
        <w:t>evidente</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particularmente</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nos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pontos</w:t>
      </w:r>
      <w:proofErr w:type="spellEnd"/>
      <w:r w:rsidRPr="00335288">
        <w:rPr>
          <w:rFonts w:ascii="Times New Roman" w:hAnsi="Times New Roman" w:cs="Times New Roman"/>
          <w:lang w:val="es-ES"/>
        </w:rPr>
        <w:t xml:space="preserve"> de </w:t>
      </w:r>
      <w:proofErr w:type="spellStart"/>
      <w:r w:rsidRPr="00335288">
        <w:rPr>
          <w:rFonts w:ascii="Times New Roman" w:hAnsi="Times New Roman" w:cs="Times New Roman"/>
          <w:lang w:val="es-ES"/>
        </w:rPr>
        <w:t>extremidades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inferiores</w:t>
      </w:r>
      <w:proofErr w:type="spellEnd"/>
      <w:r w:rsidRPr="00335288">
        <w:rPr>
          <w:rFonts w:ascii="Times New Roman" w:hAnsi="Times New Roman" w:cs="Times New Roman"/>
          <w:lang w:val="es-ES"/>
        </w:rPr>
        <w:t xml:space="preserve">. Para </w:t>
      </w:r>
      <w:proofErr w:type="spellStart"/>
      <w:r w:rsidRPr="00335288">
        <w:rPr>
          <w:rFonts w:ascii="Times New Roman" w:hAnsi="Times New Roman" w:cs="Times New Roman"/>
          <w:lang w:val="es-ES"/>
        </w:rPr>
        <w:t>este</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estudo</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contou</w:t>
      </w:r>
      <w:proofErr w:type="spellEnd"/>
      <w:r w:rsidRPr="00335288">
        <w:rPr>
          <w:rFonts w:ascii="Times New Roman" w:hAnsi="Times New Roman" w:cs="Times New Roman"/>
          <w:lang w:val="es-ES"/>
        </w:rPr>
        <w:t xml:space="preserve"> com </w:t>
      </w:r>
      <w:proofErr w:type="gramStart"/>
      <w:r w:rsidRPr="00335288">
        <w:rPr>
          <w:rFonts w:ascii="Times New Roman" w:hAnsi="Times New Roman" w:cs="Times New Roman"/>
          <w:lang w:val="es-ES"/>
        </w:rPr>
        <w:t>a</w:t>
      </w:r>
      <w:proofErr w:type="gram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autorização</w:t>
      </w:r>
      <w:proofErr w:type="spellEnd"/>
      <w:r w:rsidRPr="00335288">
        <w:rPr>
          <w:rFonts w:ascii="Times New Roman" w:hAnsi="Times New Roman" w:cs="Times New Roman"/>
          <w:lang w:val="es-ES"/>
        </w:rPr>
        <w:t xml:space="preserve"> do </w:t>
      </w:r>
      <w:proofErr w:type="spellStart"/>
      <w:r w:rsidRPr="00335288">
        <w:rPr>
          <w:rFonts w:ascii="Times New Roman" w:hAnsi="Times New Roman" w:cs="Times New Roman"/>
          <w:lang w:val="es-ES"/>
        </w:rPr>
        <w:t>Comitê</w:t>
      </w:r>
      <w:proofErr w:type="spellEnd"/>
      <w:r w:rsidRPr="00335288">
        <w:rPr>
          <w:rFonts w:ascii="Times New Roman" w:hAnsi="Times New Roman" w:cs="Times New Roman"/>
          <w:lang w:val="es-ES"/>
        </w:rPr>
        <w:t xml:space="preserve"> de </w:t>
      </w:r>
      <w:proofErr w:type="spellStart"/>
      <w:r w:rsidRPr="00335288">
        <w:rPr>
          <w:rFonts w:ascii="Times New Roman" w:hAnsi="Times New Roman" w:cs="Times New Roman"/>
          <w:lang w:val="es-ES"/>
        </w:rPr>
        <w:t>Ética</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em</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Saúde</w:t>
      </w:r>
      <w:proofErr w:type="spellEnd"/>
      <w:r w:rsidRPr="00335288">
        <w:rPr>
          <w:rFonts w:ascii="Times New Roman" w:hAnsi="Times New Roman" w:cs="Times New Roman"/>
          <w:lang w:val="es-ES"/>
        </w:rPr>
        <w:t xml:space="preserve"> da </w:t>
      </w:r>
      <w:proofErr w:type="spellStart"/>
      <w:r w:rsidRPr="00335288">
        <w:rPr>
          <w:rFonts w:ascii="Times New Roman" w:hAnsi="Times New Roman" w:cs="Times New Roman"/>
          <w:lang w:val="es-ES"/>
        </w:rPr>
        <w:t>Faculdade</w:t>
      </w:r>
      <w:proofErr w:type="spellEnd"/>
      <w:r w:rsidRPr="00335288">
        <w:rPr>
          <w:rFonts w:ascii="Times New Roman" w:hAnsi="Times New Roman" w:cs="Times New Roman"/>
          <w:lang w:val="es-ES"/>
        </w:rPr>
        <w:t xml:space="preserve"> de </w:t>
      </w:r>
      <w:proofErr w:type="spellStart"/>
      <w:r w:rsidRPr="00335288">
        <w:rPr>
          <w:rFonts w:ascii="Times New Roman" w:hAnsi="Times New Roman" w:cs="Times New Roman"/>
          <w:lang w:val="es-ES"/>
        </w:rPr>
        <w:t>Medicina</w:t>
      </w:r>
      <w:proofErr w:type="spellEnd"/>
      <w:r w:rsidRPr="00335288">
        <w:rPr>
          <w:rFonts w:ascii="Times New Roman" w:hAnsi="Times New Roman" w:cs="Times New Roman"/>
          <w:lang w:val="es-ES"/>
        </w:rPr>
        <w:t xml:space="preserve"> da </w:t>
      </w:r>
      <w:proofErr w:type="spellStart"/>
      <w:r w:rsidRPr="00335288">
        <w:rPr>
          <w:rFonts w:ascii="Times New Roman" w:hAnsi="Times New Roman" w:cs="Times New Roman"/>
          <w:lang w:val="es-ES"/>
        </w:rPr>
        <w:t>Universidade</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Autônoma</w:t>
      </w:r>
      <w:proofErr w:type="spellEnd"/>
      <w:r w:rsidRPr="00335288">
        <w:rPr>
          <w:rFonts w:ascii="Times New Roman" w:hAnsi="Times New Roman" w:cs="Times New Roman"/>
          <w:lang w:val="es-ES"/>
        </w:rPr>
        <w:t xml:space="preserve"> de San Luis Potosi e </w:t>
      </w:r>
      <w:proofErr w:type="spellStart"/>
      <w:r w:rsidRPr="00335288">
        <w:rPr>
          <w:rFonts w:ascii="Times New Roman" w:hAnsi="Times New Roman" w:cs="Times New Roman"/>
          <w:lang w:val="es-ES"/>
        </w:rPr>
        <w:t>apoiou</w:t>
      </w:r>
      <w:proofErr w:type="spellEnd"/>
      <w:r w:rsidRPr="00335288">
        <w:rPr>
          <w:rFonts w:ascii="Times New Roman" w:hAnsi="Times New Roman" w:cs="Times New Roman"/>
          <w:lang w:val="es-ES"/>
        </w:rPr>
        <w:t xml:space="preserve"> o </w:t>
      </w:r>
      <w:proofErr w:type="spellStart"/>
      <w:r w:rsidRPr="00335288">
        <w:rPr>
          <w:rFonts w:ascii="Times New Roman" w:hAnsi="Times New Roman" w:cs="Times New Roman"/>
          <w:lang w:val="es-ES"/>
        </w:rPr>
        <w:t>projeto</w:t>
      </w:r>
      <w:proofErr w:type="spellEnd"/>
      <w:r w:rsidRPr="00335288">
        <w:rPr>
          <w:rFonts w:ascii="Times New Roman" w:hAnsi="Times New Roman" w:cs="Times New Roman"/>
          <w:lang w:val="es-ES"/>
        </w:rPr>
        <w:t xml:space="preserve"> SEP-CONACYT CB-2015-257902 </w:t>
      </w:r>
      <w:proofErr w:type="spellStart"/>
      <w:r w:rsidRPr="00335288">
        <w:rPr>
          <w:rFonts w:ascii="Times New Roman" w:hAnsi="Times New Roman" w:cs="Times New Roman"/>
          <w:lang w:val="es-ES"/>
        </w:rPr>
        <w:t>geração</w:t>
      </w:r>
      <w:proofErr w:type="spellEnd"/>
      <w:r w:rsidRPr="00335288">
        <w:rPr>
          <w:rFonts w:ascii="Times New Roman" w:hAnsi="Times New Roman" w:cs="Times New Roman"/>
          <w:lang w:val="es-ES"/>
        </w:rPr>
        <w:t xml:space="preserve"> de dados </w:t>
      </w:r>
      <w:proofErr w:type="spellStart"/>
      <w:r w:rsidRPr="00335288">
        <w:rPr>
          <w:rFonts w:ascii="Times New Roman" w:hAnsi="Times New Roman" w:cs="Times New Roman"/>
          <w:lang w:val="es-ES"/>
        </w:rPr>
        <w:t>antropométricos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básicos</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na</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população</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adulta</w:t>
      </w:r>
      <w:proofErr w:type="spellEnd"/>
      <w:r w:rsidRPr="00335288">
        <w:rPr>
          <w:rFonts w:ascii="Times New Roman" w:hAnsi="Times New Roman" w:cs="Times New Roman"/>
          <w:lang w:val="es-ES"/>
        </w:rPr>
        <w:t xml:space="preserve"> o </w:t>
      </w:r>
      <w:proofErr w:type="spellStart"/>
      <w:r w:rsidRPr="00335288">
        <w:rPr>
          <w:rFonts w:ascii="Times New Roman" w:hAnsi="Times New Roman" w:cs="Times New Roman"/>
          <w:lang w:val="es-ES"/>
        </w:rPr>
        <w:t>estado</w:t>
      </w:r>
      <w:proofErr w:type="spellEnd"/>
      <w:r w:rsidRPr="00335288">
        <w:rPr>
          <w:rFonts w:ascii="Times New Roman" w:hAnsi="Times New Roman" w:cs="Times New Roman"/>
          <w:lang w:val="es-ES"/>
        </w:rPr>
        <w:t xml:space="preserve"> de San Luis Potosí. Neste </w:t>
      </w:r>
      <w:proofErr w:type="spellStart"/>
      <w:r w:rsidRPr="00335288">
        <w:rPr>
          <w:rFonts w:ascii="Times New Roman" w:hAnsi="Times New Roman" w:cs="Times New Roman"/>
          <w:lang w:val="es-ES"/>
        </w:rPr>
        <w:t>estudo</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nenhum</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menor</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foi</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medido</w:t>
      </w:r>
      <w:proofErr w:type="spellEnd"/>
      <w:r w:rsidRPr="00335288">
        <w:rPr>
          <w:rFonts w:ascii="Times New Roman" w:hAnsi="Times New Roman" w:cs="Times New Roman"/>
          <w:lang w:val="es-ES"/>
        </w:rPr>
        <w:t>.</w:t>
      </w:r>
    </w:p>
    <w:p w14:paraId="38C3A3D3" w14:textId="7C79554C" w:rsidR="00335288" w:rsidRDefault="00335288" w:rsidP="00335288">
      <w:pPr>
        <w:spacing w:line="360" w:lineRule="auto"/>
        <w:jc w:val="both"/>
        <w:rPr>
          <w:rFonts w:ascii="Times New Roman" w:hAnsi="Times New Roman" w:cs="Times New Roman"/>
          <w:lang w:val="es-ES"/>
        </w:rPr>
      </w:pPr>
      <w:proofErr w:type="spellStart"/>
      <w:r w:rsidRPr="00335288">
        <w:rPr>
          <w:rFonts w:ascii="Arial" w:hAnsi="Arial" w:cs="Arial"/>
          <w:b/>
        </w:rPr>
        <w:t>Palavras</w:t>
      </w:r>
      <w:proofErr w:type="spellEnd"/>
      <w:r w:rsidRPr="00335288">
        <w:rPr>
          <w:rFonts w:ascii="Arial" w:hAnsi="Arial" w:cs="Arial"/>
          <w:b/>
        </w:rPr>
        <w:t>-chave:</w:t>
      </w:r>
      <w:r w:rsidRPr="00335288">
        <w:rPr>
          <w:rFonts w:ascii="Arial" w:hAnsi="Arial" w:cs="Arial"/>
          <w:lang w:val="en-US"/>
        </w:rPr>
        <w:t xml:space="preserve"> </w:t>
      </w:r>
      <w:proofErr w:type="spellStart"/>
      <w:r w:rsidRPr="00335288">
        <w:rPr>
          <w:rFonts w:ascii="Times New Roman" w:hAnsi="Times New Roman" w:cs="Times New Roman"/>
          <w:lang w:val="es-ES"/>
        </w:rPr>
        <w:t>antropometria</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captura</w:t>
      </w:r>
      <w:proofErr w:type="spellEnd"/>
      <w:r w:rsidRPr="00335288">
        <w:rPr>
          <w:rFonts w:ascii="Times New Roman" w:hAnsi="Times New Roman" w:cs="Times New Roman"/>
          <w:lang w:val="es-ES"/>
        </w:rPr>
        <w:t xml:space="preserve"> de </w:t>
      </w:r>
      <w:proofErr w:type="spellStart"/>
      <w:r w:rsidRPr="00335288">
        <w:rPr>
          <w:rFonts w:ascii="Times New Roman" w:hAnsi="Times New Roman" w:cs="Times New Roman"/>
          <w:lang w:val="es-ES"/>
        </w:rPr>
        <w:t>informação</w:t>
      </w:r>
      <w:proofErr w:type="spellEnd"/>
      <w:r w:rsidRPr="00335288">
        <w:rPr>
          <w:rFonts w:ascii="Times New Roman" w:hAnsi="Times New Roman" w:cs="Times New Roman"/>
          <w:lang w:val="es-ES"/>
        </w:rPr>
        <w:t xml:space="preserve">, </w:t>
      </w:r>
      <w:proofErr w:type="spellStart"/>
      <w:r w:rsidRPr="00335288">
        <w:rPr>
          <w:rFonts w:ascii="Times New Roman" w:hAnsi="Times New Roman" w:cs="Times New Roman"/>
          <w:lang w:val="es-ES"/>
        </w:rPr>
        <w:t>comunicabilidade</w:t>
      </w:r>
      <w:proofErr w:type="spellEnd"/>
      <w:r w:rsidRPr="00335288">
        <w:rPr>
          <w:rFonts w:ascii="Times New Roman" w:hAnsi="Times New Roman" w:cs="Times New Roman"/>
          <w:lang w:val="es-ES"/>
        </w:rPr>
        <w:t xml:space="preserve">, erros, </w:t>
      </w:r>
      <w:proofErr w:type="spellStart"/>
      <w:r w:rsidRPr="00335288">
        <w:rPr>
          <w:rFonts w:ascii="Times New Roman" w:hAnsi="Times New Roman" w:cs="Times New Roman"/>
          <w:lang w:val="es-ES"/>
        </w:rPr>
        <w:t>infravermelho</w:t>
      </w:r>
      <w:proofErr w:type="spellEnd"/>
      <w:r w:rsidRPr="00335288">
        <w:rPr>
          <w:rFonts w:ascii="Times New Roman" w:hAnsi="Times New Roman" w:cs="Times New Roman"/>
          <w:lang w:val="es-ES"/>
        </w:rPr>
        <w:t xml:space="preserve">, conjunto, </w:t>
      </w:r>
      <w:proofErr w:type="spellStart"/>
      <w:r w:rsidRPr="00335288">
        <w:rPr>
          <w:rFonts w:ascii="Times New Roman" w:hAnsi="Times New Roman" w:cs="Times New Roman"/>
          <w:lang w:val="es-ES"/>
        </w:rPr>
        <w:t>soluções</w:t>
      </w:r>
      <w:proofErr w:type="spellEnd"/>
      <w:r w:rsidRPr="00335288">
        <w:rPr>
          <w:rFonts w:ascii="Times New Roman" w:hAnsi="Times New Roman" w:cs="Times New Roman"/>
          <w:lang w:val="es-ES"/>
        </w:rPr>
        <w:t>.</w:t>
      </w:r>
    </w:p>
    <w:p w14:paraId="55CA3C1E" w14:textId="4A714050" w:rsidR="00335288" w:rsidRDefault="00335288" w:rsidP="00335288">
      <w:pPr>
        <w:spacing w:line="360" w:lineRule="auto"/>
        <w:jc w:val="both"/>
        <w:rPr>
          <w:rFonts w:ascii="Arial" w:hAnsi="Arial" w:cs="Arial"/>
          <w:lang w:val="en-US"/>
        </w:rPr>
      </w:pPr>
    </w:p>
    <w:p w14:paraId="658222E7" w14:textId="321DD866" w:rsidR="00335288" w:rsidRPr="008D0705" w:rsidRDefault="00335288" w:rsidP="00335288">
      <w:pPr>
        <w:spacing w:before="120" w:after="240" w:line="360" w:lineRule="auto"/>
        <w:jc w:val="both"/>
        <w:rPr>
          <w:rFonts w:ascii="Arial" w:eastAsia="Arial" w:hAnsi="Arial" w:cs="Arial"/>
        </w:rPr>
      </w:pPr>
      <w:r w:rsidRPr="008D0705">
        <w:rPr>
          <w:rFonts w:ascii="Times New Roman" w:hAnsi="Times New Roman"/>
          <w:b/>
        </w:rPr>
        <w:t>Fecha Recepción:</w:t>
      </w:r>
      <w:r w:rsidRPr="008D0705">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2018</w:t>
      </w:r>
      <w:r w:rsidRPr="008D0705">
        <w:rPr>
          <w:rFonts w:ascii="Times New Roman" w:hAnsi="Times New Roman"/>
        </w:rPr>
        <w:t xml:space="preserve">     </w:t>
      </w:r>
      <w:r w:rsidRPr="008D0705">
        <w:rPr>
          <w:rFonts w:ascii="Times New Roman" w:hAnsi="Times New Roman"/>
          <w:b/>
        </w:rPr>
        <w:t>Fecha Aceptación:</w:t>
      </w:r>
      <w:r w:rsidRPr="008D0705">
        <w:rPr>
          <w:rFonts w:ascii="Times New Roman" w:hAnsi="Times New Roman"/>
        </w:rPr>
        <w:t xml:space="preserve"> </w:t>
      </w:r>
      <w:r>
        <w:rPr>
          <w:rFonts w:ascii="Times New Roman" w:hAnsi="Times New Roman"/>
        </w:rPr>
        <w:t>Mayo</w:t>
      </w:r>
      <w:r>
        <w:rPr>
          <w:rFonts w:ascii="Times New Roman" w:hAnsi="Times New Roman"/>
        </w:rPr>
        <w:t xml:space="preserve"> 2018</w:t>
      </w:r>
      <w:r w:rsidRPr="008D0705">
        <w:br/>
      </w:r>
      <w:r>
        <w:pict w14:anchorId="4B8C6EC4">
          <v:rect id="_x0000_i1025" style="width:0;height:1.5pt" o:hralign="center" o:hrstd="t" o:hr="t" fillcolor="#a0a0a0" stroked="f"/>
        </w:pict>
      </w:r>
    </w:p>
    <w:p w14:paraId="2279E17C" w14:textId="77777777" w:rsidR="005B117A" w:rsidRDefault="005B117A" w:rsidP="00A27818">
      <w:pPr>
        <w:pStyle w:val="Ttulo1"/>
        <w:rPr>
          <w:rFonts w:eastAsiaTheme="minorHAnsi"/>
          <w:sz w:val="24"/>
          <w:lang w:val="es-MX" w:eastAsia="en-US"/>
        </w:rPr>
      </w:pPr>
    </w:p>
    <w:p w14:paraId="08C87727" w14:textId="77777777" w:rsidR="005B117A" w:rsidRDefault="005B117A" w:rsidP="00A27818">
      <w:pPr>
        <w:pStyle w:val="Ttulo1"/>
        <w:rPr>
          <w:rFonts w:eastAsiaTheme="minorHAnsi"/>
          <w:sz w:val="24"/>
          <w:lang w:val="es-MX" w:eastAsia="en-US"/>
        </w:rPr>
      </w:pPr>
    </w:p>
    <w:p w14:paraId="612609B4" w14:textId="77777777" w:rsidR="005B117A" w:rsidRDefault="005B117A" w:rsidP="00A27818">
      <w:pPr>
        <w:pStyle w:val="Ttulo1"/>
        <w:rPr>
          <w:rFonts w:eastAsiaTheme="minorHAnsi"/>
          <w:sz w:val="24"/>
          <w:lang w:val="es-MX" w:eastAsia="en-US"/>
        </w:rPr>
      </w:pPr>
    </w:p>
    <w:p w14:paraId="78D68DC3" w14:textId="77777777" w:rsidR="005B117A" w:rsidRDefault="005B117A" w:rsidP="00A27818">
      <w:pPr>
        <w:pStyle w:val="Ttulo1"/>
        <w:rPr>
          <w:rFonts w:eastAsiaTheme="minorHAnsi"/>
          <w:sz w:val="24"/>
          <w:lang w:val="es-MX" w:eastAsia="en-US"/>
        </w:rPr>
      </w:pPr>
    </w:p>
    <w:p w14:paraId="33A02D67" w14:textId="77777777" w:rsidR="005B117A" w:rsidRDefault="005B117A" w:rsidP="00A27818">
      <w:pPr>
        <w:pStyle w:val="Ttulo1"/>
        <w:rPr>
          <w:rFonts w:eastAsiaTheme="minorHAnsi"/>
          <w:sz w:val="24"/>
          <w:lang w:val="es-MX" w:eastAsia="en-US"/>
        </w:rPr>
      </w:pPr>
    </w:p>
    <w:p w14:paraId="019D4D45" w14:textId="77777777" w:rsidR="005B117A" w:rsidRDefault="005B117A" w:rsidP="00A27818">
      <w:pPr>
        <w:pStyle w:val="Ttulo1"/>
        <w:rPr>
          <w:rFonts w:eastAsiaTheme="minorHAnsi"/>
          <w:sz w:val="24"/>
          <w:lang w:val="es-MX" w:eastAsia="en-US"/>
        </w:rPr>
      </w:pPr>
    </w:p>
    <w:p w14:paraId="34F83875" w14:textId="77777777" w:rsidR="005B117A" w:rsidRDefault="005B117A" w:rsidP="00A27818">
      <w:pPr>
        <w:pStyle w:val="Ttulo1"/>
        <w:rPr>
          <w:rFonts w:eastAsiaTheme="minorHAnsi"/>
          <w:sz w:val="24"/>
          <w:lang w:val="es-MX" w:eastAsia="en-US"/>
        </w:rPr>
      </w:pPr>
    </w:p>
    <w:p w14:paraId="563A5259" w14:textId="0AA9F3BC" w:rsidR="00A27818" w:rsidRPr="00335288" w:rsidRDefault="00A27818" w:rsidP="00A27818">
      <w:pPr>
        <w:pStyle w:val="Ttulo1"/>
        <w:rPr>
          <w:rFonts w:eastAsiaTheme="minorHAnsi"/>
          <w:sz w:val="24"/>
          <w:lang w:val="es-MX" w:eastAsia="en-US"/>
        </w:rPr>
      </w:pPr>
      <w:r w:rsidRPr="00335288">
        <w:rPr>
          <w:rFonts w:eastAsiaTheme="minorHAnsi"/>
          <w:sz w:val="24"/>
          <w:lang w:val="es-MX" w:eastAsia="en-US"/>
        </w:rPr>
        <w:lastRenderedPageBreak/>
        <w:t>Introducción</w:t>
      </w:r>
    </w:p>
    <w:p w14:paraId="16760A82" w14:textId="77777777" w:rsidR="00A27818" w:rsidRPr="00462767" w:rsidRDefault="00A27818" w:rsidP="00A27818">
      <w:pPr>
        <w:spacing w:line="360" w:lineRule="auto"/>
        <w:ind w:firstLine="708"/>
        <w:jc w:val="both"/>
        <w:rPr>
          <w:rFonts w:ascii="Times New Roman" w:hAnsi="Times New Roman" w:cs="Times New Roman"/>
        </w:rPr>
      </w:pPr>
      <w:r w:rsidRPr="00462767">
        <w:rPr>
          <w:rFonts w:ascii="Times New Roman" w:hAnsi="Times New Roman" w:cs="Times New Roman"/>
          <w:lang w:val="es-ES"/>
        </w:rPr>
        <w:t>Los procedimientos computacionales para la adquisición y captura de datos antropométricos se pueden realizar a través de sensores (</w:t>
      </w:r>
      <w:r w:rsidRPr="00462767">
        <w:rPr>
          <w:rFonts w:ascii="Times New Roman" w:hAnsi="Times New Roman" w:cs="Times New Roman"/>
          <w:noProof/>
          <w:lang w:val="es-ES"/>
        </w:rPr>
        <w:t>Fusca, Perego y Andreoni, 2018; Rezzoug, Hansen, Gorce y Isableu, 2018</w:t>
      </w:r>
      <w:r w:rsidRPr="00462767">
        <w:rPr>
          <w:rFonts w:ascii="Times New Roman" w:hAnsi="Times New Roman" w:cs="Times New Roman"/>
          <w:lang w:val="es-ES"/>
        </w:rPr>
        <w:t>), tecnología de infrarrojo (</w:t>
      </w:r>
      <w:proofErr w:type="spellStart"/>
      <w:r w:rsidRPr="00462767">
        <w:rPr>
          <w:rFonts w:ascii="Times New Roman" w:hAnsi="Times New Roman" w:cs="Times New Roman"/>
          <w:noProof/>
          <w:lang w:val="es-ES"/>
        </w:rPr>
        <w:t>Shiratori</w:t>
      </w:r>
      <w:proofErr w:type="spellEnd"/>
      <w:r w:rsidRPr="00462767">
        <w:rPr>
          <w:rFonts w:ascii="Times New Roman" w:hAnsi="Times New Roman" w:cs="Times New Roman"/>
          <w:noProof/>
          <w:lang w:val="es-ES"/>
        </w:rPr>
        <w:t>, Park, Sigal, Sheikh y Hodgins, 2011</w:t>
      </w:r>
      <w:r w:rsidRPr="00462767">
        <w:rPr>
          <w:rFonts w:ascii="Times New Roman" w:hAnsi="Times New Roman" w:cs="Times New Roman"/>
          <w:lang w:val="es-ES"/>
        </w:rPr>
        <w:t xml:space="preserve">) y aplicaciones para la comunicación vía </w:t>
      </w:r>
      <w:r w:rsidRPr="00462767">
        <w:rPr>
          <w:rFonts w:ascii="Times New Roman" w:hAnsi="Times New Roman" w:cs="Times New Roman"/>
          <w:i/>
          <w:lang w:val="es-ES"/>
        </w:rPr>
        <w:t>bluetooth</w:t>
      </w:r>
      <w:r w:rsidRPr="00462767">
        <w:rPr>
          <w:rFonts w:ascii="Times New Roman" w:hAnsi="Times New Roman" w:cs="Times New Roman"/>
          <w:lang w:val="es-ES"/>
        </w:rPr>
        <w:t xml:space="preserve"> (Martínez </w:t>
      </w:r>
      <w:proofErr w:type="spellStart"/>
      <w:r w:rsidRPr="00462767">
        <w:rPr>
          <w:rFonts w:ascii="Times New Roman" w:hAnsi="Times New Roman" w:cs="Times New Roman"/>
          <w:lang w:val="es-ES"/>
        </w:rPr>
        <w:t>Martínez</w:t>
      </w:r>
      <w:proofErr w:type="spellEnd"/>
      <w:r w:rsidRPr="00462767">
        <w:rPr>
          <w:rFonts w:ascii="Times New Roman" w:hAnsi="Times New Roman" w:cs="Times New Roman"/>
          <w:lang w:val="es-ES"/>
        </w:rPr>
        <w:t>, Aguilera Cortés, Serratos y Negrete García, 2002), los cuales si bien pueden ser leídos, no suelen ser comunicados para el tratamiento posterior de la información. En este sentido, l</w:t>
      </w:r>
      <w:r w:rsidRPr="00462767">
        <w:rPr>
          <w:rFonts w:ascii="Times New Roman" w:hAnsi="Times New Roman" w:cs="Times New Roman"/>
        </w:rPr>
        <w:t>as variantes en la captura de movimiento son un tema abordado con frecuencia en los trabajos de antropometría (</w:t>
      </w:r>
      <w:r w:rsidRPr="00462767">
        <w:rPr>
          <w:rFonts w:ascii="Times New Roman" w:hAnsi="Times New Roman" w:cs="Times New Roman"/>
          <w:noProof/>
        </w:rPr>
        <w:t>von Marcard, Rosenhahn, Black y Pons-Moll, 2017</w:t>
      </w:r>
      <w:r w:rsidRPr="00462767">
        <w:rPr>
          <w:rFonts w:ascii="Times New Roman" w:hAnsi="Times New Roman" w:cs="Times New Roman"/>
        </w:rPr>
        <w:t xml:space="preserve">), aunque históricamente las posturas de referencia son las estáticas. De hecho, las estimaciones a través de modelos han servido para cuestionar la efectividad en la captura y en la realización de modelos 3D y predictivos en sistemas computacionales </w:t>
      </w:r>
      <w:r w:rsidRPr="00462767">
        <w:rPr>
          <w:rFonts w:ascii="Times New Roman" w:hAnsi="Times New Roman" w:cs="Times New Roman"/>
        </w:rPr>
        <w:fldChar w:fldCharType="begin"/>
      </w:r>
      <w:r w:rsidRPr="00462767">
        <w:rPr>
          <w:rFonts w:ascii="Times New Roman" w:hAnsi="Times New Roman" w:cs="Times New Roman"/>
        </w:rPr>
        <w:instrText xml:space="preserve"> ADDIN ZOTERO_ITEM {"citationID":"gdY898hc","properties":{"formattedCitation":"(Ionescu, Papava, Olaru, &amp; Sminchisescu, 2014)","plainCitation":"(Ionescu, Papava, Olaru, &amp; Sminchisescu, 2014)"},"citationItems":[{"id":2787,"uris":["http://zotero.org/users/991306/items/VXKCCB28"],"uri":["http://zotero.org/users/991306/items/VXKCCB28"],"itemData":{"id":2787,"type":"article-journal","title":"Human3.6M: Large Scale Datasets and Predictive Methods for 3D Human Sensing in Natural Environments","container-title":"IEEE TRANSACTIONS ON PATTERN ANALYSIS AND MACHINE IN</w:instrText>
      </w:r>
      <w:r w:rsidRPr="00462767">
        <w:rPr>
          <w:rFonts w:ascii="Segoe UI Symbol" w:eastAsia="MS Mincho" w:hAnsi="Segoe UI Symbol" w:cs="Segoe UI Symbol"/>
          <w:lang w:val="es-VE"/>
        </w:rPr>
        <w:instrText>℡</w:instrText>
      </w:r>
      <w:r w:rsidRPr="00462767">
        <w:rPr>
          <w:rFonts w:ascii="Times New Roman" w:hAnsi="Times New Roman" w:cs="Times New Roman"/>
        </w:rPr>
        <w:instrText xml:space="preserve">LIGENCE","page":"1325-1339","volume":"36","issue":"7","abstract":"We introduce a new dataset, Human3.6M, of 3.6 Million accurate 3D Human poses, acquired by recording the performance of 5 female and 6 male subjects, under 4 different viewpoints, for training realistic human sensing systems and for evaluating the next generation of human pose estimation models and algorithms. Besides increasing the size of the datasets in the current state-of-the-art by several orders of magnitude, we also aim to complement such datasets with a diverse set of motions and poses encountered as part of typical human activities (taking photos, talking on the phone, posing, greeting, eating, etc.), with additional synchronized image, human motion capture, and time of flight (depth) data, and with accurate 3D body scans of all the subject actors involved. We also provide controlled mixed reality evaluation scenarios where 3D human models are animated using motion capture and inserted using correct 3D geometry, in complex real environments, viewed with moving cameras, and under occlusion. Finally, we provide a set of large-scale statistical models and detailed evaluation baselines for the dataset illustrating its diversity and the scope for improvement by future work in the research community. Our experiments show that our best large-scale model can leverage our full training set to obtain a 20% improvement in performance compared to a training set of the scale of the largest existing public dataset for this problem. Yet the potential for improvement by leveraging higher capacity, more complex models with our large dataset, is substantially vaster and should stimulate future research. The dataset together with code for the associated large-scale learning models, features, visualization tools, as well as the evaluation server, is available online at http://vision.imar.ro/human3.6m.","DOI":"10.1109/TPAMI.2013.248","ISSN":"0162-8828","language":"English","author":[{"family":"Ionescu","given":"Catalin"},{"family":"Papava","given":"Dragos"},{"family":"Olaru","given":"Vlad"},{"family":"Sminchisescu","given":"Cristian"}],"issued":{"date-parts":[["2014",7]]}}}],"schema":"https://github.com/citation-style-language/schema/raw/master/csl-citation.json"} </w:instrText>
      </w:r>
      <w:r w:rsidRPr="00462767">
        <w:rPr>
          <w:rFonts w:ascii="Times New Roman" w:hAnsi="Times New Roman" w:cs="Times New Roman"/>
        </w:rPr>
        <w:fldChar w:fldCharType="separate"/>
      </w:r>
      <w:r w:rsidR="003035B4" w:rsidRPr="00462767">
        <w:rPr>
          <w:rFonts w:ascii="Times New Roman" w:hAnsi="Times New Roman" w:cs="Times New Roman"/>
          <w:noProof/>
        </w:rPr>
        <w:t>(Ionescu, Papava, Olaru y</w:t>
      </w:r>
      <w:r w:rsidRPr="00462767">
        <w:rPr>
          <w:rFonts w:ascii="Times New Roman" w:hAnsi="Times New Roman" w:cs="Times New Roman"/>
          <w:noProof/>
        </w:rPr>
        <w:t xml:space="preserve"> Sminchisescu, 2014)</w:t>
      </w:r>
      <w:r w:rsidRPr="00462767">
        <w:rPr>
          <w:rFonts w:ascii="Times New Roman" w:hAnsi="Times New Roman" w:cs="Times New Roman"/>
        </w:rPr>
        <w:fldChar w:fldCharType="end"/>
      </w:r>
      <w:r w:rsidRPr="00462767">
        <w:rPr>
          <w:rFonts w:ascii="Times New Roman" w:hAnsi="Times New Roman" w:cs="Times New Roman"/>
        </w:rPr>
        <w:t xml:space="preserve">, lo </w:t>
      </w:r>
      <w:r w:rsidR="002C7138" w:rsidRPr="00462767">
        <w:rPr>
          <w:rFonts w:ascii="Times New Roman" w:hAnsi="Times New Roman" w:cs="Times New Roman"/>
        </w:rPr>
        <w:t>que</w:t>
      </w:r>
      <w:r w:rsidRPr="00462767">
        <w:rPr>
          <w:rFonts w:ascii="Times New Roman" w:hAnsi="Times New Roman" w:cs="Times New Roman"/>
        </w:rPr>
        <w:t xml:space="preserve"> ha sido servido de sustento para proponer algoritmos en la implementación de un nuevo </w:t>
      </w:r>
      <w:r w:rsidRPr="00462767">
        <w:rPr>
          <w:rFonts w:ascii="Times New Roman" w:hAnsi="Times New Roman" w:cs="Times New Roman"/>
          <w:i/>
        </w:rPr>
        <w:t>hardware</w:t>
      </w:r>
      <w:r w:rsidRPr="00462767">
        <w:rPr>
          <w:rFonts w:ascii="Times New Roman" w:hAnsi="Times New Roman" w:cs="Times New Roman"/>
        </w:rPr>
        <w:t xml:space="preserve"> (</w:t>
      </w:r>
      <w:r w:rsidRPr="00462767">
        <w:rPr>
          <w:rFonts w:ascii="Times New Roman" w:hAnsi="Times New Roman" w:cs="Times New Roman"/>
          <w:noProof/>
        </w:rPr>
        <w:t>Sigal, Balan y Black, 2010</w:t>
      </w:r>
      <w:r w:rsidRPr="00462767">
        <w:rPr>
          <w:rFonts w:ascii="Times New Roman" w:hAnsi="Times New Roman" w:cs="Times New Roman"/>
        </w:rPr>
        <w:t>).</w:t>
      </w:r>
    </w:p>
    <w:p w14:paraId="497DDF77" w14:textId="77777777" w:rsidR="00A27818" w:rsidRPr="00462767" w:rsidRDefault="00A27818" w:rsidP="00A27818">
      <w:pPr>
        <w:rPr>
          <w:rFonts w:ascii="Times New Roman" w:hAnsi="Times New Roman" w:cs="Times New Roman"/>
          <w:lang w:val="es-ES"/>
        </w:rPr>
      </w:pPr>
    </w:p>
    <w:p w14:paraId="7CF2A195" w14:textId="77777777" w:rsidR="00A27818" w:rsidRPr="00462767" w:rsidRDefault="00A27818" w:rsidP="00A27818">
      <w:pPr>
        <w:pStyle w:val="Ttulo1"/>
        <w:rPr>
          <w:rFonts w:ascii="Times New Roman" w:eastAsiaTheme="minorHAnsi" w:hAnsi="Times New Roman" w:cs="Times New Roman"/>
          <w:sz w:val="24"/>
        </w:rPr>
      </w:pPr>
      <w:r w:rsidRPr="00462767">
        <w:rPr>
          <w:rFonts w:ascii="Times New Roman" w:eastAsiaTheme="minorHAnsi" w:hAnsi="Times New Roman" w:cs="Times New Roman"/>
          <w:sz w:val="24"/>
        </w:rPr>
        <w:t>Objetivo</w:t>
      </w:r>
    </w:p>
    <w:p w14:paraId="032DCAAB" w14:textId="77777777" w:rsidR="00A27818" w:rsidRPr="00462767" w:rsidRDefault="00A27818" w:rsidP="00A27818">
      <w:pPr>
        <w:spacing w:line="360" w:lineRule="auto"/>
        <w:ind w:firstLine="708"/>
        <w:jc w:val="both"/>
        <w:rPr>
          <w:rFonts w:ascii="Times New Roman" w:hAnsi="Times New Roman" w:cs="Times New Roman"/>
          <w:lang w:val="es-ES"/>
        </w:rPr>
      </w:pPr>
      <w:r w:rsidRPr="00462767">
        <w:rPr>
          <w:rFonts w:ascii="Times New Roman" w:hAnsi="Times New Roman" w:cs="Times New Roman"/>
          <w:lang w:val="es-ES"/>
        </w:rPr>
        <w:t xml:space="preserve">El objetivo de la presente investigación fue señalar los procedimientos computacionales empleados para la adquisición, lectura y captura de datos antropométricos relacionados con las siguientes variables: peso, talla, envergadura, diámetro y perímetro de cintura, umbilical y de cadera, índices de masa corporal, índice de masa ósea, porcentaje de agua en el cuerpo, entre otros. Para este proceso se contó con el permiso del Comité en Salud de la Facultad de Medicina de la Universidad Autónoma de San Luis Potosí. Los datos recabados fueron obtenidos a) de forma manual; b) de manera digital y manual, c) a través de tecnología por infrarrojo, y d) en comunicación por </w:t>
      </w:r>
      <w:r w:rsidRPr="00462767">
        <w:rPr>
          <w:rFonts w:ascii="Times New Roman" w:hAnsi="Times New Roman" w:cs="Times New Roman"/>
          <w:i/>
          <w:lang w:val="es-ES"/>
        </w:rPr>
        <w:t>bluetooth</w:t>
      </w:r>
      <w:r w:rsidRPr="00462767">
        <w:rPr>
          <w:rFonts w:ascii="Times New Roman" w:hAnsi="Times New Roman" w:cs="Times New Roman"/>
          <w:lang w:val="es-ES"/>
        </w:rPr>
        <w:t>. El grupo de participantes estuvo constituido por 50 mujeres y 50 hombres, cuyas edades oscilaban entre los 19 y los 25 años, pertenecientes al estado de San Luis Potosí. El estudio fue desarrollado con el proyecto SEP-</w:t>
      </w:r>
      <w:proofErr w:type="spellStart"/>
      <w:r w:rsidRPr="00462767">
        <w:rPr>
          <w:rFonts w:ascii="Times New Roman" w:hAnsi="Times New Roman" w:cs="Times New Roman"/>
          <w:lang w:val="es-ES"/>
        </w:rPr>
        <w:t>Conacyt</w:t>
      </w:r>
      <w:proofErr w:type="spellEnd"/>
      <w:r w:rsidRPr="00462767">
        <w:rPr>
          <w:rFonts w:ascii="Times New Roman" w:hAnsi="Times New Roman" w:cs="Times New Roman"/>
          <w:lang w:val="es-ES"/>
        </w:rPr>
        <w:t xml:space="preserve"> de ciencias básicas </w:t>
      </w:r>
      <w:r w:rsidRPr="00462767">
        <w:rPr>
          <w:rFonts w:ascii="Times New Roman" w:hAnsi="Times New Roman" w:cs="Times New Roman"/>
          <w:i/>
          <w:lang w:val="es-ES"/>
        </w:rPr>
        <w:t>Generación de información antropométrica en población adulta en el estado de San Luis Potosí</w:t>
      </w:r>
      <w:r w:rsidRPr="00462767">
        <w:rPr>
          <w:rFonts w:ascii="Times New Roman" w:hAnsi="Times New Roman" w:cs="Times New Roman"/>
          <w:lang w:val="es-ES"/>
        </w:rPr>
        <w:t>. Vale dest</w:t>
      </w:r>
      <w:r w:rsidR="002C7138" w:rsidRPr="00462767">
        <w:rPr>
          <w:rFonts w:ascii="Times New Roman" w:hAnsi="Times New Roman" w:cs="Times New Roman"/>
          <w:lang w:val="es-ES"/>
        </w:rPr>
        <w:t>acar que</w:t>
      </w:r>
      <w:r w:rsidRPr="00462767">
        <w:rPr>
          <w:rFonts w:ascii="Times New Roman" w:hAnsi="Times New Roman" w:cs="Times New Roman"/>
          <w:lang w:val="es-ES"/>
        </w:rPr>
        <w:t xml:space="preserve"> este artículo solo se enfoca en la adquisición, lectura y captura inicial de los datos recabados, ya que el trabajo estadístico posterior supone otro tratamiento de la información. </w:t>
      </w:r>
    </w:p>
    <w:p w14:paraId="0EC4A737" w14:textId="77777777" w:rsidR="00A27818" w:rsidRPr="00462767" w:rsidRDefault="00A27818" w:rsidP="00A27818">
      <w:pPr>
        <w:rPr>
          <w:rFonts w:ascii="Times New Roman" w:hAnsi="Times New Roman" w:cs="Times New Roman"/>
          <w:lang w:val="es-ES"/>
        </w:rPr>
      </w:pPr>
    </w:p>
    <w:p w14:paraId="294F9917" w14:textId="77777777" w:rsidR="00A27818" w:rsidRPr="008C0437" w:rsidRDefault="00A27818" w:rsidP="00A27818">
      <w:pPr>
        <w:pStyle w:val="Ttulo1"/>
        <w:rPr>
          <w:rFonts w:eastAsiaTheme="minorHAnsi"/>
          <w:sz w:val="24"/>
          <w:lang w:val="es-MX" w:eastAsia="en-US"/>
        </w:rPr>
      </w:pPr>
      <w:r w:rsidRPr="008C0437">
        <w:rPr>
          <w:rFonts w:eastAsiaTheme="minorHAnsi"/>
          <w:sz w:val="24"/>
          <w:lang w:val="es-MX" w:eastAsia="en-US"/>
        </w:rPr>
        <w:lastRenderedPageBreak/>
        <w:t xml:space="preserve">Método </w:t>
      </w:r>
    </w:p>
    <w:p w14:paraId="6DB0C2FF" w14:textId="77777777" w:rsidR="00A27818" w:rsidRPr="00462767"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462767">
        <w:rPr>
          <w:rFonts w:ascii="Times New Roman" w:eastAsia="Times New Roman" w:hAnsi="Times New Roman" w:cs="Times New Roman"/>
          <w:bCs/>
          <w:color w:val="111111"/>
          <w:lang w:eastAsia="es-ES_tradnl"/>
        </w:rPr>
        <w:t>En esta investigación se trabajó con el método científi</w:t>
      </w:r>
      <w:r w:rsidR="002C7138" w:rsidRPr="00462767">
        <w:rPr>
          <w:rFonts w:ascii="Times New Roman" w:eastAsia="Times New Roman" w:hAnsi="Times New Roman" w:cs="Times New Roman"/>
          <w:bCs/>
          <w:color w:val="111111"/>
          <w:lang w:eastAsia="es-ES_tradnl"/>
        </w:rPr>
        <w:t>co empírico, el cual constituye</w:t>
      </w:r>
      <w:r w:rsidRPr="00462767">
        <w:rPr>
          <w:rFonts w:ascii="Times New Roman" w:eastAsia="Times New Roman" w:hAnsi="Times New Roman" w:cs="Times New Roman"/>
          <w:bCs/>
          <w:color w:val="111111"/>
          <w:lang w:eastAsia="es-ES_tradnl"/>
        </w:rPr>
        <w:t xml:space="preserve"> un camino válido para </w:t>
      </w:r>
      <w:r w:rsidR="002C7138" w:rsidRPr="00462767">
        <w:rPr>
          <w:rFonts w:ascii="Times New Roman" w:eastAsia="Times New Roman" w:hAnsi="Times New Roman" w:cs="Times New Roman"/>
          <w:bCs/>
          <w:color w:val="111111"/>
          <w:lang w:eastAsia="es-ES_tradnl"/>
        </w:rPr>
        <w:t>examinar</w:t>
      </w:r>
      <w:r w:rsidRPr="00462767">
        <w:rPr>
          <w:rFonts w:ascii="Times New Roman" w:eastAsia="Times New Roman" w:hAnsi="Times New Roman" w:cs="Times New Roman"/>
          <w:bCs/>
          <w:color w:val="111111"/>
          <w:lang w:eastAsia="es-ES_tradnl"/>
        </w:rPr>
        <w:t xml:space="preserve"> determinados fenómenos que pueden ocurrir o no ante nuestros sentidos (Bunge, 1986). Asimismo, se implementaron los métodos I+D de la informática (Barchini, 2005), los cuales fueron aplicados a partir de las siguientes etapas:</w:t>
      </w:r>
    </w:p>
    <w:p w14:paraId="3135A0F5" w14:textId="77777777" w:rsidR="00A27818" w:rsidRPr="00462767" w:rsidRDefault="00A27818" w:rsidP="00A27818">
      <w:pPr>
        <w:pStyle w:val="Prrafodelista"/>
        <w:numPr>
          <w:ilvl w:val="0"/>
          <w:numId w:val="1"/>
        </w:numPr>
        <w:spacing w:line="360" w:lineRule="auto"/>
        <w:jc w:val="both"/>
        <w:rPr>
          <w:rFonts w:ascii="Times New Roman" w:eastAsia="Times New Roman" w:hAnsi="Times New Roman" w:cs="Times New Roman"/>
          <w:bCs/>
          <w:color w:val="111111"/>
          <w:lang w:eastAsia="es-ES_tradnl"/>
        </w:rPr>
      </w:pPr>
      <w:r w:rsidRPr="00462767">
        <w:rPr>
          <w:rFonts w:ascii="Times New Roman" w:eastAsia="Times New Roman" w:hAnsi="Times New Roman" w:cs="Times New Roman"/>
          <w:bCs/>
          <w:color w:val="111111"/>
          <w:lang w:eastAsia="es-ES_tradnl"/>
        </w:rPr>
        <w:t>Instalación y calibración del equipo de pesaje y medición de talla.</w:t>
      </w:r>
    </w:p>
    <w:p w14:paraId="716C9544" w14:textId="77777777" w:rsidR="00A27818" w:rsidRPr="00462767" w:rsidRDefault="00A27818" w:rsidP="00A27818">
      <w:pPr>
        <w:pStyle w:val="Prrafodelista"/>
        <w:numPr>
          <w:ilvl w:val="0"/>
          <w:numId w:val="1"/>
        </w:numPr>
        <w:spacing w:line="360" w:lineRule="auto"/>
        <w:jc w:val="both"/>
        <w:rPr>
          <w:rFonts w:ascii="Times New Roman" w:eastAsia="Times New Roman" w:hAnsi="Times New Roman" w:cs="Times New Roman"/>
          <w:bCs/>
          <w:color w:val="111111"/>
          <w:lang w:eastAsia="es-ES_tradnl"/>
        </w:rPr>
      </w:pPr>
      <w:r w:rsidRPr="00462767">
        <w:rPr>
          <w:rFonts w:ascii="Times New Roman" w:eastAsia="Times New Roman" w:hAnsi="Times New Roman" w:cs="Times New Roman"/>
          <w:bCs/>
          <w:color w:val="111111"/>
          <w:lang w:eastAsia="es-ES_tradnl"/>
        </w:rPr>
        <w:t xml:space="preserve">Instalación del </w:t>
      </w:r>
      <w:r w:rsidRPr="00462767">
        <w:rPr>
          <w:rFonts w:ascii="Times New Roman" w:eastAsia="Times New Roman" w:hAnsi="Times New Roman" w:cs="Times New Roman"/>
          <w:bCs/>
          <w:i/>
          <w:color w:val="111111"/>
          <w:lang w:eastAsia="es-ES_tradnl"/>
        </w:rPr>
        <w:t>software</w:t>
      </w:r>
      <w:r w:rsidRPr="00462767">
        <w:rPr>
          <w:rFonts w:ascii="Times New Roman" w:eastAsia="Times New Roman" w:hAnsi="Times New Roman" w:cs="Times New Roman"/>
          <w:bCs/>
          <w:color w:val="111111"/>
          <w:lang w:eastAsia="es-ES_tradnl"/>
        </w:rPr>
        <w:t xml:space="preserve"> y </w:t>
      </w:r>
      <w:r w:rsidRPr="00462767">
        <w:rPr>
          <w:rFonts w:ascii="Times New Roman" w:eastAsia="Times New Roman" w:hAnsi="Times New Roman" w:cs="Times New Roman"/>
          <w:bCs/>
          <w:i/>
          <w:color w:val="111111"/>
          <w:lang w:eastAsia="es-ES_tradnl"/>
        </w:rPr>
        <w:t>hardware</w:t>
      </w:r>
      <w:r w:rsidRPr="00462767">
        <w:rPr>
          <w:rFonts w:ascii="Times New Roman" w:eastAsia="Times New Roman" w:hAnsi="Times New Roman" w:cs="Times New Roman"/>
          <w:bCs/>
          <w:color w:val="111111"/>
          <w:lang w:eastAsia="es-ES_tradnl"/>
        </w:rPr>
        <w:t xml:space="preserve"> comercial.</w:t>
      </w:r>
    </w:p>
    <w:p w14:paraId="72C03CE6" w14:textId="77777777" w:rsidR="005B5491" w:rsidRPr="00462767" w:rsidRDefault="005B5491" w:rsidP="005B5491">
      <w:pPr>
        <w:pStyle w:val="Prrafodelista"/>
        <w:numPr>
          <w:ilvl w:val="0"/>
          <w:numId w:val="1"/>
        </w:numPr>
        <w:spacing w:line="360" w:lineRule="auto"/>
        <w:jc w:val="both"/>
        <w:rPr>
          <w:rFonts w:ascii="Times New Roman" w:eastAsia="Times New Roman" w:hAnsi="Times New Roman" w:cs="Times New Roman"/>
          <w:bCs/>
          <w:color w:val="111111"/>
          <w:lang w:eastAsia="es-ES_tradnl"/>
        </w:rPr>
      </w:pPr>
      <w:r w:rsidRPr="00462767">
        <w:rPr>
          <w:rFonts w:ascii="Times New Roman" w:eastAsia="Times New Roman" w:hAnsi="Times New Roman" w:cs="Times New Roman"/>
          <w:bCs/>
          <w:color w:val="111111"/>
          <w:lang w:eastAsia="es-ES_tradnl"/>
        </w:rPr>
        <w:t xml:space="preserve">Pruebas y ajustes para la lectura y adquisición de datos por </w:t>
      </w:r>
      <w:r w:rsidRPr="00462767">
        <w:rPr>
          <w:rFonts w:ascii="Times New Roman" w:eastAsia="Times New Roman" w:hAnsi="Times New Roman" w:cs="Times New Roman"/>
          <w:bCs/>
          <w:i/>
          <w:color w:val="111111"/>
          <w:lang w:eastAsia="es-ES_tradnl"/>
        </w:rPr>
        <w:t>bluetooth</w:t>
      </w:r>
      <w:r w:rsidRPr="00462767">
        <w:rPr>
          <w:rFonts w:ascii="Times New Roman" w:eastAsia="Times New Roman" w:hAnsi="Times New Roman" w:cs="Times New Roman"/>
          <w:bCs/>
          <w:color w:val="111111"/>
          <w:lang w:eastAsia="es-ES_tradnl"/>
        </w:rPr>
        <w:t xml:space="preserve"> en báscula Iwellness.</w:t>
      </w:r>
    </w:p>
    <w:p w14:paraId="6DA74FBB" w14:textId="77777777" w:rsidR="00A27818" w:rsidRPr="00462767" w:rsidRDefault="00A27818" w:rsidP="00A27818">
      <w:pPr>
        <w:pStyle w:val="Prrafodelista"/>
        <w:numPr>
          <w:ilvl w:val="0"/>
          <w:numId w:val="1"/>
        </w:numPr>
        <w:spacing w:line="360" w:lineRule="auto"/>
        <w:jc w:val="both"/>
        <w:rPr>
          <w:rFonts w:ascii="Times New Roman" w:eastAsia="Times New Roman" w:hAnsi="Times New Roman" w:cs="Times New Roman"/>
          <w:bCs/>
          <w:color w:val="111111"/>
          <w:lang w:eastAsia="es-ES_tradnl"/>
        </w:rPr>
      </w:pPr>
      <w:r w:rsidRPr="00462767">
        <w:rPr>
          <w:rFonts w:ascii="Times New Roman" w:eastAsia="Times New Roman" w:hAnsi="Times New Roman" w:cs="Times New Roman"/>
          <w:bCs/>
          <w:color w:val="111111"/>
          <w:lang w:eastAsia="es-ES_tradnl"/>
        </w:rPr>
        <w:t xml:space="preserve">Pruebas y ajustes para la adquisición de datos por infrarrojo. </w:t>
      </w:r>
    </w:p>
    <w:p w14:paraId="1BCFE505" w14:textId="77777777" w:rsidR="00A27818" w:rsidRPr="00462767" w:rsidRDefault="00A27818" w:rsidP="00A27818">
      <w:pPr>
        <w:pStyle w:val="Prrafodelista"/>
        <w:numPr>
          <w:ilvl w:val="0"/>
          <w:numId w:val="1"/>
        </w:numPr>
        <w:spacing w:line="360" w:lineRule="auto"/>
        <w:jc w:val="both"/>
        <w:rPr>
          <w:rFonts w:ascii="Times New Roman" w:eastAsia="Times New Roman" w:hAnsi="Times New Roman" w:cs="Times New Roman"/>
          <w:bCs/>
          <w:color w:val="111111"/>
          <w:lang w:eastAsia="es-ES_tradnl"/>
        </w:rPr>
      </w:pPr>
      <w:r w:rsidRPr="00462767">
        <w:rPr>
          <w:rFonts w:ascii="Times New Roman" w:eastAsia="Times New Roman" w:hAnsi="Times New Roman" w:cs="Times New Roman"/>
          <w:bCs/>
          <w:color w:val="111111"/>
          <w:lang w:eastAsia="es-ES_tradnl"/>
        </w:rPr>
        <w:t xml:space="preserve">Organización de archivos electrónicos. </w:t>
      </w:r>
    </w:p>
    <w:p w14:paraId="1191B2E8" w14:textId="77777777" w:rsidR="00A27818" w:rsidRPr="00462767" w:rsidRDefault="00A27818" w:rsidP="00A27818">
      <w:pPr>
        <w:spacing w:line="360" w:lineRule="auto"/>
        <w:jc w:val="both"/>
        <w:rPr>
          <w:rFonts w:ascii="Times New Roman" w:eastAsia="Times New Roman" w:hAnsi="Times New Roman" w:cs="Times New Roman"/>
          <w:bCs/>
          <w:color w:val="111111"/>
          <w:lang w:eastAsia="es-ES_tradnl"/>
        </w:rPr>
      </w:pPr>
    </w:p>
    <w:p w14:paraId="1D8929B4" w14:textId="77777777" w:rsidR="00A27818" w:rsidRPr="00462767"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462767">
        <w:rPr>
          <w:rFonts w:ascii="Times New Roman" w:eastAsia="Times New Roman" w:hAnsi="Times New Roman" w:cs="Times New Roman"/>
          <w:bCs/>
          <w:color w:val="111111"/>
          <w:lang w:eastAsia="es-ES_tradnl"/>
        </w:rPr>
        <w:t>Las observaciones fueron realizadas durante dos periodos (septiembre-diciembre de 2017 y abril-julio de 2018) en el área del proyecto de ciencia</w:t>
      </w:r>
      <w:r w:rsidR="002C7138" w:rsidRPr="00462767">
        <w:rPr>
          <w:rFonts w:ascii="Times New Roman" w:eastAsia="Times New Roman" w:hAnsi="Times New Roman" w:cs="Times New Roman"/>
          <w:bCs/>
          <w:color w:val="111111"/>
          <w:lang w:eastAsia="es-ES_tradnl"/>
        </w:rPr>
        <w:t>s</w:t>
      </w:r>
      <w:r w:rsidRPr="00462767">
        <w:rPr>
          <w:rFonts w:ascii="Times New Roman" w:eastAsia="Times New Roman" w:hAnsi="Times New Roman" w:cs="Times New Roman"/>
          <w:bCs/>
          <w:color w:val="111111"/>
          <w:lang w:eastAsia="es-ES_tradnl"/>
        </w:rPr>
        <w:t xml:space="preserve"> básica</w:t>
      </w:r>
      <w:r w:rsidR="002C7138" w:rsidRPr="00462767">
        <w:rPr>
          <w:rFonts w:ascii="Times New Roman" w:eastAsia="Times New Roman" w:hAnsi="Times New Roman" w:cs="Times New Roman"/>
          <w:bCs/>
          <w:color w:val="111111"/>
          <w:lang w:eastAsia="es-ES_tradnl"/>
        </w:rPr>
        <w:t>s</w:t>
      </w:r>
      <w:r w:rsidRPr="00462767">
        <w:rPr>
          <w:rFonts w:ascii="Times New Roman" w:eastAsia="Times New Roman" w:hAnsi="Times New Roman" w:cs="Times New Roman"/>
          <w:bCs/>
          <w:color w:val="111111"/>
          <w:lang w:eastAsia="es-ES_tradnl"/>
        </w:rPr>
        <w:t xml:space="preserve"> de la Facultad del Hábitat de la Universidad Autónoma de San Luis Potosí. Una vez presentado el consentimiento informado y la planilla de datos generales de los participantes, se les solicitó que usaran, preferiblemente, pantalón corto y camisa ajustada. Asimismo, se les pidió que no utilizaran calzado ni celulares para evitar interferencias con el equipo electrónico empleado.</w:t>
      </w:r>
    </w:p>
    <w:p w14:paraId="32119371" w14:textId="77777777" w:rsidR="00A27818" w:rsidRPr="00462767"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462767">
        <w:rPr>
          <w:rFonts w:ascii="Times New Roman" w:eastAsia="Times New Roman" w:hAnsi="Times New Roman" w:cs="Times New Roman"/>
          <w:bCs/>
          <w:color w:val="111111"/>
          <w:lang w:eastAsia="es-ES_tradnl"/>
        </w:rPr>
        <w:t xml:space="preserve">Cada persona fue medida en talla y peso dos veces por el antropometrista, quien se encargó de dictar a su asistente la información recabada para que fuera registrada en la planilla de datos generales. Estas cifras fueron suministradas al capturista, quien las vació en el </w:t>
      </w:r>
      <w:r w:rsidRPr="00462767">
        <w:rPr>
          <w:rFonts w:ascii="Times New Roman" w:eastAsia="Times New Roman" w:hAnsi="Times New Roman" w:cs="Times New Roman"/>
          <w:bCs/>
          <w:i/>
          <w:color w:val="111111"/>
          <w:lang w:eastAsia="es-ES_tradnl"/>
        </w:rPr>
        <w:t>software</w:t>
      </w:r>
      <w:r w:rsidRPr="00462767">
        <w:rPr>
          <w:rFonts w:ascii="Times New Roman" w:eastAsia="Times New Roman" w:hAnsi="Times New Roman" w:cs="Times New Roman"/>
          <w:bCs/>
          <w:color w:val="111111"/>
          <w:lang w:eastAsia="es-ES_tradnl"/>
        </w:rPr>
        <w:t xml:space="preserve"> Kinect. El proceso finalizó después de que la persona fue medida en la báscula Iwellness. Es importante mencionar que los formatos de registro de datos de los procedimientos antropométricos tienen un fundamento legal, el cual no se suele conocer en las distintas áreas de la salud. </w:t>
      </w:r>
    </w:p>
    <w:p w14:paraId="6752209A" w14:textId="77777777" w:rsidR="00A27818" w:rsidRPr="00462767"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462767">
        <w:rPr>
          <w:rFonts w:ascii="Times New Roman" w:eastAsia="Times New Roman" w:hAnsi="Times New Roman" w:cs="Times New Roman"/>
          <w:bCs/>
          <w:color w:val="111111"/>
          <w:lang w:eastAsia="es-ES_tradnl"/>
        </w:rPr>
        <w:t xml:space="preserve">Para las mediciones de talla se usó un estadiómetro manual marca Seca-217, el cual tiene un alcance de entre 20 cm y 205 cm. Igualmente, se emplearon tres básculas marca Medidata: la primera contaba con un tallímetro manual extensible y un lector de pantalla digital; la segunda (modelo ms 200/400) tenía un tallímetro infrarrojo y un lector de pantalla digital; en esta báscula se pueden introducir de forma manual </w:t>
      </w:r>
      <w:r w:rsidR="002C7138" w:rsidRPr="00462767">
        <w:rPr>
          <w:rFonts w:ascii="Times New Roman" w:eastAsia="Times New Roman" w:hAnsi="Times New Roman" w:cs="Times New Roman"/>
          <w:bCs/>
          <w:color w:val="111111"/>
          <w:lang w:eastAsia="es-ES_tradnl"/>
        </w:rPr>
        <w:t xml:space="preserve">algunos </w:t>
      </w:r>
      <w:r w:rsidRPr="00462767">
        <w:rPr>
          <w:rFonts w:ascii="Times New Roman" w:eastAsia="Times New Roman" w:hAnsi="Times New Roman" w:cs="Times New Roman"/>
          <w:bCs/>
          <w:color w:val="111111"/>
          <w:lang w:eastAsia="es-ES_tradnl"/>
        </w:rPr>
        <w:t xml:space="preserve">datos como la edad y </w:t>
      </w:r>
      <w:r w:rsidRPr="00462767">
        <w:rPr>
          <w:rFonts w:ascii="Times New Roman" w:eastAsia="Times New Roman" w:hAnsi="Times New Roman" w:cs="Times New Roman"/>
          <w:bCs/>
          <w:color w:val="111111"/>
          <w:lang w:eastAsia="es-ES_tradnl"/>
        </w:rPr>
        <w:lastRenderedPageBreak/>
        <w:t xml:space="preserve">el sexo, lo cual genera el índice de masa corporal (IMC) por impedancia eléctrica. En esta no es posible la salida de datos, pues cuenta con un </w:t>
      </w:r>
      <w:r w:rsidRPr="00462767">
        <w:rPr>
          <w:rFonts w:ascii="Times New Roman" w:eastAsia="Times New Roman" w:hAnsi="Times New Roman" w:cs="Times New Roman"/>
          <w:bCs/>
          <w:i/>
          <w:color w:val="111111"/>
          <w:lang w:eastAsia="es-ES_tradnl"/>
        </w:rPr>
        <w:t>hardware</w:t>
      </w:r>
      <w:r w:rsidRPr="00462767">
        <w:rPr>
          <w:rFonts w:ascii="Times New Roman" w:eastAsia="Times New Roman" w:hAnsi="Times New Roman" w:cs="Times New Roman"/>
          <w:bCs/>
          <w:color w:val="111111"/>
          <w:lang w:eastAsia="es-ES_tradnl"/>
        </w:rPr>
        <w:t xml:space="preserve"> marcado, aunque sin acceso físico (es decir, en este modelo de báscula se limita la información a la lectura de pantalla). La tercera báscula fue de modelo WCS 400/800 para usuarios en silla de ruedas, con un límite de peso de 400 kg y pantalla digital inalámbrica con posibilidades de salida de datos para impresión por puerto serial</w:t>
      </w:r>
      <w:r w:rsidRPr="00462767">
        <w:rPr>
          <w:rFonts w:ascii="Times New Roman" w:eastAsia="Times New Roman" w:hAnsi="Times New Roman" w:cs="Times New Roman"/>
          <w:bCs/>
          <w:color w:val="FF0000"/>
          <w:lang w:eastAsia="es-ES_tradnl"/>
        </w:rPr>
        <w:t xml:space="preserve"> </w:t>
      </w:r>
      <w:r w:rsidRPr="00462767">
        <w:rPr>
          <w:rFonts w:ascii="Times New Roman" w:eastAsia="Times New Roman" w:hAnsi="Times New Roman" w:cs="Times New Roman"/>
          <w:bCs/>
          <w:color w:val="000000" w:themeColor="text1"/>
          <w:lang w:eastAsia="es-ES_tradnl"/>
        </w:rPr>
        <w:t>interfaz RS232</w:t>
      </w:r>
      <w:r w:rsidRPr="00462767">
        <w:rPr>
          <w:rFonts w:ascii="Times New Roman" w:eastAsia="Times New Roman" w:hAnsi="Times New Roman" w:cs="Times New Roman"/>
          <w:bCs/>
          <w:color w:val="111111"/>
          <w:lang w:eastAsia="es-ES_tradnl"/>
        </w:rPr>
        <w:t xml:space="preserve">. Vale destacar que en ningún caso se proveyó algún </w:t>
      </w:r>
      <w:r w:rsidRPr="00462767">
        <w:rPr>
          <w:rFonts w:ascii="Times New Roman" w:eastAsia="Times New Roman" w:hAnsi="Times New Roman" w:cs="Times New Roman"/>
          <w:bCs/>
          <w:i/>
          <w:color w:val="111111"/>
          <w:lang w:eastAsia="es-ES_tradnl"/>
        </w:rPr>
        <w:t>software</w:t>
      </w:r>
      <w:r w:rsidRPr="00462767">
        <w:rPr>
          <w:rFonts w:ascii="Times New Roman" w:eastAsia="Times New Roman" w:hAnsi="Times New Roman" w:cs="Times New Roman"/>
          <w:bCs/>
          <w:color w:val="111111"/>
          <w:lang w:eastAsia="es-ES_tradnl"/>
        </w:rPr>
        <w:t>. En la tabla 1 se observan las divisiones mínimas y alcances de cada báscula.</w:t>
      </w:r>
    </w:p>
    <w:p w14:paraId="54B9A9E2" w14:textId="77777777" w:rsidR="00A27818" w:rsidRPr="00462767" w:rsidRDefault="00A27818" w:rsidP="00A27818">
      <w:pPr>
        <w:spacing w:line="360" w:lineRule="auto"/>
        <w:ind w:firstLine="708"/>
        <w:jc w:val="both"/>
        <w:rPr>
          <w:rFonts w:ascii="Times New Roman" w:eastAsia="Times New Roman" w:hAnsi="Times New Roman" w:cs="Times New Roman"/>
          <w:bCs/>
          <w:color w:val="111111"/>
          <w:lang w:eastAsia="es-ES_tradnl"/>
        </w:rPr>
      </w:pPr>
    </w:p>
    <w:p w14:paraId="71B71931" w14:textId="77777777" w:rsidR="00A27818" w:rsidRPr="00462767" w:rsidRDefault="00A27818" w:rsidP="00A27818">
      <w:pPr>
        <w:spacing w:line="360" w:lineRule="auto"/>
        <w:jc w:val="center"/>
        <w:rPr>
          <w:rFonts w:ascii="Times New Roman" w:eastAsia="Times New Roman" w:hAnsi="Times New Roman" w:cs="Times New Roman"/>
          <w:bCs/>
          <w:color w:val="111111"/>
          <w:lang w:eastAsia="es-ES_tradnl"/>
        </w:rPr>
      </w:pPr>
      <w:r w:rsidRPr="00462767">
        <w:rPr>
          <w:rFonts w:ascii="Times New Roman" w:eastAsia="Times New Roman" w:hAnsi="Times New Roman" w:cs="Times New Roman"/>
          <w:b/>
          <w:bCs/>
          <w:color w:val="111111"/>
          <w:lang w:eastAsia="es-ES_tradnl"/>
        </w:rPr>
        <w:t>Tabla 1.</w:t>
      </w:r>
      <w:r w:rsidRPr="00462767">
        <w:rPr>
          <w:rFonts w:ascii="Times New Roman" w:eastAsia="Times New Roman" w:hAnsi="Times New Roman" w:cs="Times New Roman"/>
          <w:bCs/>
          <w:color w:val="111111"/>
          <w:lang w:eastAsia="es-ES_tradnl"/>
        </w:rPr>
        <w:t xml:space="preserve"> Especificaciones de los equipos utilizados en el estudio</w:t>
      </w:r>
    </w:p>
    <w:tbl>
      <w:tblPr>
        <w:tblStyle w:val="Tablaconcuadrcula"/>
        <w:tblW w:w="0" w:type="auto"/>
        <w:tblLook w:val="04A0" w:firstRow="1" w:lastRow="0" w:firstColumn="1" w:lastColumn="0" w:noHBand="0" w:noVBand="1"/>
      </w:tblPr>
      <w:tblGrid>
        <w:gridCol w:w="2149"/>
        <w:gridCol w:w="1832"/>
        <w:gridCol w:w="1897"/>
        <w:gridCol w:w="1475"/>
        <w:gridCol w:w="1475"/>
      </w:tblGrid>
      <w:tr w:rsidR="00A27818" w:rsidRPr="00462767" w14:paraId="1960240F" w14:textId="77777777" w:rsidTr="00A27818">
        <w:tc>
          <w:tcPr>
            <w:tcW w:w="2149" w:type="dxa"/>
            <w:tcBorders>
              <w:top w:val="single" w:sz="4" w:space="0" w:color="auto"/>
              <w:left w:val="single" w:sz="4" w:space="0" w:color="auto"/>
              <w:bottom w:val="single" w:sz="4" w:space="0" w:color="auto"/>
              <w:right w:val="single" w:sz="4" w:space="0" w:color="auto"/>
            </w:tcBorders>
            <w:hideMark/>
          </w:tcPr>
          <w:p w14:paraId="184E61B1" w14:textId="77777777" w:rsidR="00A27818" w:rsidRPr="00462767" w:rsidRDefault="00A27818">
            <w:pPr>
              <w:spacing w:line="360" w:lineRule="auto"/>
              <w:jc w:val="center"/>
              <w:rPr>
                <w:rFonts w:ascii="Times New Roman" w:eastAsia="Times New Roman" w:hAnsi="Times New Roman" w:cs="Times New Roman"/>
                <w:b/>
                <w:bCs/>
                <w:color w:val="111111"/>
                <w:sz w:val="20"/>
                <w:szCs w:val="20"/>
                <w:lang w:val="es-ES_tradnl" w:eastAsia="es-ES_tradnl"/>
              </w:rPr>
            </w:pPr>
            <w:r w:rsidRPr="00462767">
              <w:rPr>
                <w:rFonts w:ascii="Times New Roman" w:eastAsia="Times New Roman" w:hAnsi="Times New Roman" w:cs="Times New Roman"/>
                <w:b/>
                <w:bCs/>
                <w:color w:val="111111"/>
                <w:sz w:val="20"/>
                <w:szCs w:val="20"/>
                <w:lang w:eastAsia="es-ES_tradnl"/>
              </w:rPr>
              <w:t>Descripción del equipo</w:t>
            </w:r>
          </w:p>
        </w:tc>
        <w:tc>
          <w:tcPr>
            <w:tcW w:w="1832" w:type="dxa"/>
            <w:tcBorders>
              <w:top w:val="single" w:sz="4" w:space="0" w:color="auto"/>
              <w:left w:val="single" w:sz="4" w:space="0" w:color="auto"/>
              <w:bottom w:val="single" w:sz="4" w:space="0" w:color="auto"/>
              <w:right w:val="single" w:sz="4" w:space="0" w:color="auto"/>
            </w:tcBorders>
            <w:hideMark/>
          </w:tcPr>
          <w:p w14:paraId="12068491" w14:textId="77777777" w:rsidR="00A27818" w:rsidRPr="00462767" w:rsidRDefault="00A27818">
            <w:pPr>
              <w:spacing w:line="360" w:lineRule="auto"/>
              <w:jc w:val="center"/>
              <w:rPr>
                <w:rFonts w:ascii="Times New Roman" w:eastAsia="Times New Roman" w:hAnsi="Times New Roman" w:cs="Times New Roman"/>
                <w:b/>
                <w:bCs/>
                <w:color w:val="111111"/>
                <w:sz w:val="20"/>
                <w:szCs w:val="20"/>
                <w:lang w:val="es-ES_tradnl" w:eastAsia="es-ES_tradnl"/>
              </w:rPr>
            </w:pPr>
            <w:r w:rsidRPr="00462767">
              <w:rPr>
                <w:rFonts w:ascii="Times New Roman" w:eastAsia="Times New Roman" w:hAnsi="Times New Roman" w:cs="Times New Roman"/>
                <w:b/>
                <w:bCs/>
                <w:color w:val="111111"/>
                <w:sz w:val="20"/>
                <w:szCs w:val="20"/>
                <w:lang w:eastAsia="es-ES_tradnl"/>
              </w:rPr>
              <w:t>Marca</w:t>
            </w:r>
          </w:p>
        </w:tc>
        <w:tc>
          <w:tcPr>
            <w:tcW w:w="1897" w:type="dxa"/>
            <w:tcBorders>
              <w:top w:val="single" w:sz="4" w:space="0" w:color="auto"/>
              <w:left w:val="single" w:sz="4" w:space="0" w:color="auto"/>
              <w:bottom w:val="single" w:sz="4" w:space="0" w:color="auto"/>
              <w:right w:val="single" w:sz="4" w:space="0" w:color="auto"/>
            </w:tcBorders>
            <w:hideMark/>
          </w:tcPr>
          <w:p w14:paraId="1F186A2C" w14:textId="77777777" w:rsidR="00A27818" w:rsidRPr="00462767" w:rsidRDefault="00A27818">
            <w:pPr>
              <w:spacing w:line="360" w:lineRule="auto"/>
              <w:jc w:val="center"/>
              <w:rPr>
                <w:rFonts w:ascii="Times New Roman" w:eastAsia="Times New Roman" w:hAnsi="Times New Roman" w:cs="Times New Roman"/>
                <w:b/>
                <w:bCs/>
                <w:color w:val="111111"/>
                <w:sz w:val="20"/>
                <w:szCs w:val="20"/>
                <w:lang w:val="es-ES_tradnl" w:eastAsia="es-ES_tradnl"/>
              </w:rPr>
            </w:pPr>
            <w:r w:rsidRPr="00462767">
              <w:rPr>
                <w:rFonts w:ascii="Times New Roman" w:eastAsia="Times New Roman" w:hAnsi="Times New Roman" w:cs="Times New Roman"/>
                <w:b/>
                <w:bCs/>
                <w:color w:val="111111"/>
                <w:sz w:val="20"/>
                <w:szCs w:val="20"/>
                <w:lang w:eastAsia="es-ES_tradnl"/>
              </w:rPr>
              <w:t>Modelo</w:t>
            </w:r>
          </w:p>
        </w:tc>
        <w:tc>
          <w:tcPr>
            <w:tcW w:w="1475" w:type="dxa"/>
            <w:tcBorders>
              <w:top w:val="single" w:sz="4" w:space="0" w:color="auto"/>
              <w:left w:val="single" w:sz="4" w:space="0" w:color="auto"/>
              <w:bottom w:val="single" w:sz="4" w:space="0" w:color="auto"/>
              <w:right w:val="single" w:sz="4" w:space="0" w:color="auto"/>
            </w:tcBorders>
            <w:hideMark/>
          </w:tcPr>
          <w:p w14:paraId="06ADD601" w14:textId="77777777" w:rsidR="00A27818" w:rsidRPr="00462767" w:rsidRDefault="00A27818">
            <w:pPr>
              <w:spacing w:line="360" w:lineRule="auto"/>
              <w:jc w:val="center"/>
              <w:rPr>
                <w:rFonts w:ascii="Times New Roman" w:eastAsia="Times New Roman" w:hAnsi="Times New Roman" w:cs="Times New Roman"/>
                <w:b/>
                <w:bCs/>
                <w:color w:val="111111"/>
                <w:sz w:val="20"/>
                <w:szCs w:val="20"/>
                <w:lang w:val="es-ES_tradnl" w:eastAsia="es-ES_tradnl"/>
              </w:rPr>
            </w:pPr>
            <w:r w:rsidRPr="00462767">
              <w:rPr>
                <w:rFonts w:ascii="Times New Roman" w:eastAsia="Times New Roman" w:hAnsi="Times New Roman" w:cs="Times New Roman"/>
                <w:b/>
                <w:bCs/>
                <w:color w:val="111111"/>
                <w:sz w:val="20"/>
                <w:szCs w:val="20"/>
                <w:lang w:eastAsia="es-ES_tradnl"/>
              </w:rPr>
              <w:t>Alcance de medición</w:t>
            </w:r>
          </w:p>
        </w:tc>
        <w:tc>
          <w:tcPr>
            <w:tcW w:w="1475" w:type="dxa"/>
            <w:tcBorders>
              <w:top w:val="single" w:sz="4" w:space="0" w:color="auto"/>
              <w:left w:val="single" w:sz="4" w:space="0" w:color="auto"/>
              <w:bottom w:val="single" w:sz="4" w:space="0" w:color="auto"/>
              <w:right w:val="single" w:sz="4" w:space="0" w:color="auto"/>
            </w:tcBorders>
            <w:hideMark/>
          </w:tcPr>
          <w:p w14:paraId="55F7AACB" w14:textId="77777777" w:rsidR="00A27818" w:rsidRPr="00462767" w:rsidRDefault="00A27818">
            <w:pPr>
              <w:spacing w:line="360" w:lineRule="auto"/>
              <w:jc w:val="center"/>
              <w:rPr>
                <w:rFonts w:ascii="Times New Roman" w:eastAsia="Times New Roman" w:hAnsi="Times New Roman" w:cs="Times New Roman"/>
                <w:b/>
                <w:bCs/>
                <w:color w:val="111111"/>
                <w:sz w:val="20"/>
                <w:szCs w:val="20"/>
                <w:lang w:val="es-ES_tradnl" w:eastAsia="es-ES_tradnl"/>
              </w:rPr>
            </w:pPr>
            <w:r w:rsidRPr="00462767">
              <w:rPr>
                <w:rFonts w:ascii="Times New Roman" w:eastAsia="Times New Roman" w:hAnsi="Times New Roman" w:cs="Times New Roman"/>
                <w:b/>
                <w:bCs/>
                <w:color w:val="111111"/>
                <w:sz w:val="20"/>
                <w:szCs w:val="20"/>
                <w:lang w:eastAsia="es-ES_tradnl"/>
              </w:rPr>
              <w:t>División mínima</w:t>
            </w:r>
          </w:p>
        </w:tc>
      </w:tr>
      <w:tr w:rsidR="00A27818" w:rsidRPr="00462767" w14:paraId="4D6CC57D" w14:textId="77777777" w:rsidTr="00A27818">
        <w:tc>
          <w:tcPr>
            <w:tcW w:w="2149" w:type="dxa"/>
            <w:tcBorders>
              <w:top w:val="single" w:sz="4" w:space="0" w:color="auto"/>
              <w:left w:val="single" w:sz="4" w:space="0" w:color="auto"/>
              <w:bottom w:val="single" w:sz="4" w:space="0" w:color="auto"/>
              <w:right w:val="single" w:sz="4" w:space="0" w:color="auto"/>
            </w:tcBorders>
            <w:hideMark/>
          </w:tcPr>
          <w:p w14:paraId="18542606"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ES_tradnl" w:eastAsia="es-ES_tradnl"/>
              </w:rPr>
            </w:pPr>
            <w:r w:rsidRPr="00462767">
              <w:rPr>
                <w:rFonts w:ascii="Times New Roman" w:eastAsia="Times New Roman" w:hAnsi="Times New Roman" w:cs="Times New Roman"/>
                <w:bCs/>
                <w:color w:val="111111"/>
                <w:sz w:val="20"/>
                <w:szCs w:val="20"/>
                <w:lang w:eastAsia="es-ES_tradnl"/>
              </w:rPr>
              <w:t>Báscula con tallímetro infrarrojo</w:t>
            </w:r>
          </w:p>
        </w:tc>
        <w:tc>
          <w:tcPr>
            <w:tcW w:w="1832" w:type="dxa"/>
            <w:tcBorders>
              <w:top w:val="single" w:sz="4" w:space="0" w:color="auto"/>
              <w:left w:val="single" w:sz="4" w:space="0" w:color="auto"/>
              <w:bottom w:val="single" w:sz="4" w:space="0" w:color="auto"/>
              <w:right w:val="single" w:sz="4" w:space="0" w:color="auto"/>
            </w:tcBorders>
            <w:hideMark/>
          </w:tcPr>
          <w:p w14:paraId="6F436E19"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ES_tradnl" w:eastAsia="es-ES_tradnl"/>
              </w:rPr>
            </w:pPr>
            <w:r w:rsidRPr="00462767">
              <w:rPr>
                <w:rFonts w:ascii="Times New Roman" w:eastAsia="Times New Roman" w:hAnsi="Times New Roman" w:cs="Times New Roman"/>
                <w:bCs/>
                <w:color w:val="111111"/>
                <w:sz w:val="20"/>
                <w:szCs w:val="20"/>
                <w:lang w:eastAsia="es-ES_tradnl"/>
              </w:rPr>
              <w:t>Medidata Torrey</w:t>
            </w:r>
          </w:p>
        </w:tc>
        <w:tc>
          <w:tcPr>
            <w:tcW w:w="1897" w:type="dxa"/>
            <w:tcBorders>
              <w:top w:val="single" w:sz="4" w:space="0" w:color="auto"/>
              <w:left w:val="single" w:sz="4" w:space="0" w:color="auto"/>
              <w:bottom w:val="single" w:sz="4" w:space="0" w:color="auto"/>
              <w:right w:val="single" w:sz="4" w:space="0" w:color="auto"/>
            </w:tcBorders>
            <w:hideMark/>
          </w:tcPr>
          <w:p w14:paraId="08E39E96"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ES_tradnl" w:eastAsia="es-ES_tradnl"/>
              </w:rPr>
            </w:pPr>
            <w:r w:rsidRPr="00462767">
              <w:rPr>
                <w:rFonts w:ascii="Times New Roman" w:eastAsia="Times New Roman" w:hAnsi="Times New Roman" w:cs="Times New Roman"/>
                <w:bCs/>
                <w:color w:val="111111"/>
                <w:sz w:val="20"/>
                <w:szCs w:val="20"/>
                <w:lang w:eastAsia="es-ES_tradnl"/>
              </w:rPr>
              <w:t>ms 200/400</w:t>
            </w:r>
          </w:p>
        </w:tc>
        <w:tc>
          <w:tcPr>
            <w:tcW w:w="1475" w:type="dxa"/>
            <w:tcBorders>
              <w:top w:val="single" w:sz="4" w:space="0" w:color="auto"/>
              <w:left w:val="single" w:sz="4" w:space="0" w:color="auto"/>
              <w:bottom w:val="single" w:sz="4" w:space="0" w:color="auto"/>
              <w:right w:val="single" w:sz="4" w:space="0" w:color="auto"/>
            </w:tcBorders>
            <w:hideMark/>
          </w:tcPr>
          <w:p w14:paraId="1F478A61"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Máx. 200 kg / 400 lb</w:t>
            </w:r>
          </w:p>
          <w:p w14:paraId="16947352"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Mín. 1 kg</w:t>
            </w:r>
          </w:p>
        </w:tc>
        <w:tc>
          <w:tcPr>
            <w:tcW w:w="1475" w:type="dxa"/>
            <w:tcBorders>
              <w:top w:val="single" w:sz="4" w:space="0" w:color="auto"/>
              <w:left w:val="single" w:sz="4" w:space="0" w:color="auto"/>
              <w:bottom w:val="single" w:sz="4" w:space="0" w:color="auto"/>
              <w:right w:val="single" w:sz="4" w:space="0" w:color="auto"/>
            </w:tcBorders>
            <w:hideMark/>
          </w:tcPr>
          <w:p w14:paraId="5818E096"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d = 0.05 kg</w:t>
            </w:r>
          </w:p>
        </w:tc>
      </w:tr>
      <w:tr w:rsidR="00A27818" w:rsidRPr="00462767" w14:paraId="13AE97EC" w14:textId="77777777" w:rsidTr="00A27818">
        <w:tc>
          <w:tcPr>
            <w:tcW w:w="2149" w:type="dxa"/>
            <w:tcBorders>
              <w:top w:val="single" w:sz="4" w:space="0" w:color="auto"/>
              <w:left w:val="single" w:sz="4" w:space="0" w:color="auto"/>
              <w:bottom w:val="single" w:sz="4" w:space="0" w:color="auto"/>
              <w:right w:val="single" w:sz="4" w:space="0" w:color="auto"/>
            </w:tcBorders>
            <w:hideMark/>
          </w:tcPr>
          <w:p w14:paraId="60E134EF"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Báscula con lector digital</w:t>
            </w:r>
          </w:p>
        </w:tc>
        <w:tc>
          <w:tcPr>
            <w:tcW w:w="1832" w:type="dxa"/>
            <w:tcBorders>
              <w:top w:val="single" w:sz="4" w:space="0" w:color="auto"/>
              <w:left w:val="single" w:sz="4" w:space="0" w:color="auto"/>
              <w:bottom w:val="single" w:sz="4" w:space="0" w:color="auto"/>
              <w:right w:val="single" w:sz="4" w:space="0" w:color="auto"/>
            </w:tcBorders>
            <w:hideMark/>
          </w:tcPr>
          <w:p w14:paraId="3AB89D93"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Medidata</w:t>
            </w:r>
          </w:p>
        </w:tc>
        <w:tc>
          <w:tcPr>
            <w:tcW w:w="1897" w:type="dxa"/>
            <w:tcBorders>
              <w:top w:val="single" w:sz="4" w:space="0" w:color="auto"/>
              <w:left w:val="single" w:sz="4" w:space="0" w:color="auto"/>
              <w:bottom w:val="single" w:sz="4" w:space="0" w:color="auto"/>
              <w:right w:val="single" w:sz="4" w:space="0" w:color="auto"/>
            </w:tcBorders>
            <w:hideMark/>
          </w:tcPr>
          <w:p w14:paraId="5781E7B1"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HWI 200/400</w:t>
            </w:r>
          </w:p>
        </w:tc>
        <w:tc>
          <w:tcPr>
            <w:tcW w:w="1475" w:type="dxa"/>
            <w:tcBorders>
              <w:top w:val="single" w:sz="4" w:space="0" w:color="auto"/>
              <w:left w:val="single" w:sz="4" w:space="0" w:color="auto"/>
              <w:bottom w:val="single" w:sz="4" w:space="0" w:color="auto"/>
              <w:right w:val="single" w:sz="4" w:space="0" w:color="auto"/>
            </w:tcBorders>
            <w:hideMark/>
          </w:tcPr>
          <w:p w14:paraId="2DA26298"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Máx. 200 kg / 400 lb</w:t>
            </w:r>
          </w:p>
        </w:tc>
        <w:tc>
          <w:tcPr>
            <w:tcW w:w="1475" w:type="dxa"/>
            <w:tcBorders>
              <w:top w:val="single" w:sz="4" w:space="0" w:color="auto"/>
              <w:left w:val="single" w:sz="4" w:space="0" w:color="auto"/>
              <w:bottom w:val="single" w:sz="4" w:space="0" w:color="auto"/>
              <w:right w:val="single" w:sz="4" w:space="0" w:color="auto"/>
            </w:tcBorders>
            <w:hideMark/>
          </w:tcPr>
          <w:p w14:paraId="49AD2D45"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d = 0.05 kg / 0.1 lb</w:t>
            </w:r>
          </w:p>
        </w:tc>
      </w:tr>
      <w:tr w:rsidR="00A27818" w:rsidRPr="00462767" w14:paraId="559B5CC9" w14:textId="77777777" w:rsidTr="00A27818">
        <w:tc>
          <w:tcPr>
            <w:tcW w:w="2149" w:type="dxa"/>
            <w:tcBorders>
              <w:top w:val="single" w:sz="4" w:space="0" w:color="auto"/>
              <w:left w:val="single" w:sz="4" w:space="0" w:color="auto"/>
              <w:bottom w:val="single" w:sz="4" w:space="0" w:color="auto"/>
              <w:right w:val="single" w:sz="4" w:space="0" w:color="auto"/>
            </w:tcBorders>
            <w:hideMark/>
          </w:tcPr>
          <w:p w14:paraId="2C06E2C5"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ES_tradnl" w:eastAsia="es-ES_tradnl"/>
              </w:rPr>
            </w:pPr>
            <w:r w:rsidRPr="00462767">
              <w:rPr>
                <w:rFonts w:ascii="Times New Roman" w:eastAsia="Times New Roman" w:hAnsi="Times New Roman" w:cs="Times New Roman"/>
                <w:bCs/>
                <w:color w:val="111111"/>
                <w:sz w:val="20"/>
                <w:szCs w:val="20"/>
                <w:lang w:eastAsia="es-ES_tradnl"/>
              </w:rPr>
              <w:t>Báscula para silla de ruedas WCS</w:t>
            </w:r>
          </w:p>
        </w:tc>
        <w:tc>
          <w:tcPr>
            <w:tcW w:w="1832" w:type="dxa"/>
            <w:tcBorders>
              <w:top w:val="single" w:sz="4" w:space="0" w:color="auto"/>
              <w:left w:val="single" w:sz="4" w:space="0" w:color="auto"/>
              <w:bottom w:val="single" w:sz="4" w:space="0" w:color="auto"/>
              <w:right w:val="single" w:sz="4" w:space="0" w:color="auto"/>
            </w:tcBorders>
            <w:hideMark/>
          </w:tcPr>
          <w:p w14:paraId="1F367596"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ES_tradnl" w:eastAsia="es-ES_tradnl"/>
              </w:rPr>
            </w:pPr>
            <w:r w:rsidRPr="00462767">
              <w:rPr>
                <w:rFonts w:ascii="Times New Roman" w:eastAsia="Times New Roman" w:hAnsi="Times New Roman" w:cs="Times New Roman"/>
                <w:bCs/>
                <w:color w:val="111111"/>
                <w:sz w:val="20"/>
                <w:szCs w:val="20"/>
                <w:lang w:eastAsia="es-ES_tradnl"/>
              </w:rPr>
              <w:t>Medidata</w:t>
            </w:r>
          </w:p>
        </w:tc>
        <w:tc>
          <w:tcPr>
            <w:tcW w:w="1897" w:type="dxa"/>
            <w:tcBorders>
              <w:top w:val="single" w:sz="4" w:space="0" w:color="auto"/>
              <w:left w:val="single" w:sz="4" w:space="0" w:color="auto"/>
              <w:bottom w:val="single" w:sz="4" w:space="0" w:color="auto"/>
              <w:right w:val="single" w:sz="4" w:space="0" w:color="auto"/>
            </w:tcBorders>
            <w:hideMark/>
          </w:tcPr>
          <w:p w14:paraId="0749C30D"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n-US" w:eastAsia="es-ES_tradnl"/>
              </w:rPr>
            </w:pPr>
            <w:r w:rsidRPr="00462767">
              <w:rPr>
                <w:rFonts w:ascii="Times New Roman" w:eastAsia="Times New Roman" w:hAnsi="Times New Roman" w:cs="Times New Roman"/>
                <w:bCs/>
                <w:color w:val="111111"/>
                <w:sz w:val="20"/>
                <w:szCs w:val="20"/>
                <w:lang w:val="en-US" w:eastAsia="es-ES_tradnl"/>
              </w:rPr>
              <w:t>WCS-400/800</w:t>
            </w:r>
          </w:p>
        </w:tc>
        <w:tc>
          <w:tcPr>
            <w:tcW w:w="1475" w:type="dxa"/>
            <w:tcBorders>
              <w:top w:val="single" w:sz="4" w:space="0" w:color="auto"/>
              <w:left w:val="single" w:sz="4" w:space="0" w:color="auto"/>
              <w:bottom w:val="single" w:sz="4" w:space="0" w:color="auto"/>
              <w:right w:val="single" w:sz="4" w:space="0" w:color="auto"/>
            </w:tcBorders>
            <w:hideMark/>
          </w:tcPr>
          <w:p w14:paraId="33CC8F1B"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n-US" w:eastAsia="es-ES_tradnl"/>
              </w:rPr>
            </w:pPr>
            <w:proofErr w:type="spellStart"/>
            <w:r w:rsidRPr="00462767">
              <w:rPr>
                <w:rFonts w:ascii="Times New Roman" w:eastAsia="Times New Roman" w:hAnsi="Times New Roman" w:cs="Times New Roman"/>
                <w:bCs/>
                <w:color w:val="111111"/>
                <w:sz w:val="20"/>
                <w:szCs w:val="20"/>
                <w:lang w:val="en-US" w:eastAsia="es-ES_tradnl"/>
              </w:rPr>
              <w:t>Máx</w:t>
            </w:r>
            <w:proofErr w:type="spellEnd"/>
            <w:r w:rsidRPr="00462767">
              <w:rPr>
                <w:rFonts w:ascii="Times New Roman" w:eastAsia="Times New Roman" w:hAnsi="Times New Roman" w:cs="Times New Roman"/>
                <w:bCs/>
                <w:color w:val="111111"/>
                <w:sz w:val="20"/>
                <w:szCs w:val="20"/>
                <w:lang w:val="en-US" w:eastAsia="es-ES_tradnl"/>
              </w:rPr>
              <w:t xml:space="preserve">. 400 kg </w:t>
            </w:r>
            <w:proofErr w:type="gramStart"/>
            <w:r w:rsidRPr="00462767">
              <w:rPr>
                <w:rFonts w:ascii="Times New Roman" w:eastAsia="Times New Roman" w:hAnsi="Times New Roman" w:cs="Times New Roman"/>
                <w:bCs/>
                <w:color w:val="111111"/>
                <w:sz w:val="20"/>
                <w:szCs w:val="20"/>
                <w:lang w:val="en-US" w:eastAsia="es-ES_tradnl"/>
              </w:rPr>
              <w:t>/  800</w:t>
            </w:r>
            <w:proofErr w:type="gramEnd"/>
            <w:r w:rsidRPr="00462767">
              <w:rPr>
                <w:rFonts w:ascii="Times New Roman" w:eastAsia="Times New Roman" w:hAnsi="Times New Roman" w:cs="Times New Roman"/>
                <w:bCs/>
                <w:color w:val="111111"/>
                <w:sz w:val="20"/>
                <w:szCs w:val="20"/>
                <w:lang w:val="en-US" w:eastAsia="es-ES_tradnl"/>
              </w:rPr>
              <w:t xml:space="preserve"> </w:t>
            </w:r>
            <w:proofErr w:type="spellStart"/>
            <w:r w:rsidRPr="00462767">
              <w:rPr>
                <w:rFonts w:ascii="Times New Roman" w:eastAsia="Times New Roman" w:hAnsi="Times New Roman" w:cs="Times New Roman"/>
                <w:bCs/>
                <w:color w:val="111111"/>
                <w:sz w:val="20"/>
                <w:szCs w:val="20"/>
                <w:lang w:val="en-US" w:eastAsia="es-ES_tradnl"/>
              </w:rPr>
              <w:t>lb</w:t>
            </w:r>
            <w:proofErr w:type="spellEnd"/>
          </w:p>
        </w:tc>
        <w:tc>
          <w:tcPr>
            <w:tcW w:w="1475" w:type="dxa"/>
            <w:tcBorders>
              <w:top w:val="single" w:sz="4" w:space="0" w:color="auto"/>
              <w:left w:val="single" w:sz="4" w:space="0" w:color="auto"/>
              <w:bottom w:val="single" w:sz="4" w:space="0" w:color="auto"/>
              <w:right w:val="single" w:sz="4" w:space="0" w:color="auto"/>
            </w:tcBorders>
            <w:hideMark/>
          </w:tcPr>
          <w:p w14:paraId="499AE04A"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n-US" w:eastAsia="es-ES_tradnl"/>
              </w:rPr>
            </w:pPr>
            <w:r w:rsidRPr="00462767">
              <w:rPr>
                <w:rFonts w:ascii="Times New Roman" w:eastAsia="Times New Roman" w:hAnsi="Times New Roman" w:cs="Times New Roman"/>
                <w:bCs/>
                <w:color w:val="111111"/>
                <w:sz w:val="20"/>
                <w:szCs w:val="20"/>
                <w:lang w:val="en-US" w:eastAsia="es-ES_tradnl"/>
              </w:rPr>
              <w:t xml:space="preserve">d = 0.2 kg / 0.5 </w:t>
            </w:r>
            <w:proofErr w:type="spellStart"/>
            <w:r w:rsidRPr="00462767">
              <w:rPr>
                <w:rFonts w:ascii="Times New Roman" w:eastAsia="Times New Roman" w:hAnsi="Times New Roman" w:cs="Times New Roman"/>
                <w:bCs/>
                <w:color w:val="111111"/>
                <w:sz w:val="20"/>
                <w:szCs w:val="20"/>
                <w:lang w:val="en-US" w:eastAsia="es-ES_tradnl"/>
              </w:rPr>
              <w:t>lb</w:t>
            </w:r>
            <w:proofErr w:type="spellEnd"/>
          </w:p>
        </w:tc>
      </w:tr>
      <w:tr w:rsidR="00A27818" w:rsidRPr="00462767" w14:paraId="7FF58412" w14:textId="77777777" w:rsidTr="00A27818">
        <w:tc>
          <w:tcPr>
            <w:tcW w:w="2149" w:type="dxa"/>
            <w:tcBorders>
              <w:top w:val="single" w:sz="4" w:space="0" w:color="auto"/>
              <w:left w:val="single" w:sz="4" w:space="0" w:color="auto"/>
              <w:bottom w:val="single" w:sz="4" w:space="0" w:color="auto"/>
              <w:right w:val="single" w:sz="4" w:space="0" w:color="auto"/>
            </w:tcBorders>
            <w:hideMark/>
          </w:tcPr>
          <w:p w14:paraId="4443660F"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n-US" w:eastAsia="es-ES_tradnl"/>
              </w:rPr>
            </w:pPr>
            <w:proofErr w:type="spellStart"/>
            <w:r w:rsidRPr="00462767">
              <w:rPr>
                <w:rFonts w:ascii="Times New Roman" w:eastAsia="Times New Roman" w:hAnsi="Times New Roman" w:cs="Times New Roman"/>
                <w:bCs/>
                <w:color w:val="111111"/>
                <w:sz w:val="20"/>
                <w:szCs w:val="20"/>
                <w:lang w:val="en-US" w:eastAsia="es-ES_tradnl"/>
              </w:rPr>
              <w:t>Báscula</w:t>
            </w:r>
            <w:proofErr w:type="spellEnd"/>
            <w:r w:rsidRPr="00462767">
              <w:rPr>
                <w:rFonts w:ascii="Times New Roman" w:eastAsia="Times New Roman" w:hAnsi="Times New Roman" w:cs="Times New Roman"/>
                <w:bCs/>
                <w:color w:val="111111"/>
                <w:sz w:val="20"/>
                <w:szCs w:val="20"/>
                <w:lang w:val="en-US" w:eastAsia="es-ES_tradnl"/>
              </w:rPr>
              <w:t xml:space="preserve"> </w:t>
            </w:r>
            <w:r w:rsidR="005D74D0" w:rsidRPr="00462767">
              <w:rPr>
                <w:rFonts w:ascii="Times New Roman" w:eastAsia="Times New Roman" w:hAnsi="Times New Roman" w:cs="Times New Roman"/>
                <w:bCs/>
                <w:i/>
                <w:color w:val="111111"/>
                <w:sz w:val="20"/>
                <w:szCs w:val="20"/>
                <w:lang w:val="en-US" w:eastAsia="es-ES_tradnl"/>
              </w:rPr>
              <w:t>Bluetooth</w:t>
            </w:r>
          </w:p>
        </w:tc>
        <w:tc>
          <w:tcPr>
            <w:tcW w:w="1832" w:type="dxa"/>
            <w:tcBorders>
              <w:top w:val="single" w:sz="4" w:space="0" w:color="auto"/>
              <w:left w:val="single" w:sz="4" w:space="0" w:color="auto"/>
              <w:bottom w:val="single" w:sz="4" w:space="0" w:color="auto"/>
              <w:right w:val="single" w:sz="4" w:space="0" w:color="auto"/>
            </w:tcBorders>
            <w:hideMark/>
          </w:tcPr>
          <w:p w14:paraId="68AF1B86"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n-US" w:eastAsia="es-ES_tradnl"/>
              </w:rPr>
            </w:pPr>
            <w:proofErr w:type="spellStart"/>
            <w:r w:rsidRPr="00462767">
              <w:rPr>
                <w:rFonts w:ascii="Times New Roman" w:eastAsia="Times New Roman" w:hAnsi="Times New Roman" w:cs="Times New Roman"/>
                <w:bCs/>
                <w:color w:val="111111"/>
                <w:sz w:val="20"/>
                <w:szCs w:val="20"/>
                <w:lang w:val="en-US" w:eastAsia="es-ES_tradnl"/>
              </w:rPr>
              <w:t>Iwellness</w:t>
            </w:r>
            <w:proofErr w:type="spellEnd"/>
            <w:r w:rsidRPr="00462767">
              <w:rPr>
                <w:rFonts w:ascii="Times New Roman" w:eastAsia="Times New Roman" w:hAnsi="Times New Roman" w:cs="Times New Roman"/>
                <w:bCs/>
                <w:color w:val="111111"/>
                <w:sz w:val="20"/>
                <w:szCs w:val="20"/>
                <w:lang w:val="en-US" w:eastAsia="es-ES_tradnl"/>
              </w:rPr>
              <w:t xml:space="preserve"> </w:t>
            </w:r>
            <w:proofErr w:type="spellStart"/>
            <w:r w:rsidRPr="00462767">
              <w:rPr>
                <w:rFonts w:ascii="Times New Roman" w:eastAsia="Times New Roman" w:hAnsi="Times New Roman" w:cs="Times New Roman"/>
                <w:bCs/>
                <w:color w:val="111111"/>
                <w:sz w:val="20"/>
                <w:szCs w:val="20"/>
                <w:lang w:val="en-US" w:eastAsia="es-ES_tradnl"/>
              </w:rPr>
              <w:t>benêtre</w:t>
            </w:r>
            <w:proofErr w:type="spellEnd"/>
          </w:p>
        </w:tc>
        <w:tc>
          <w:tcPr>
            <w:tcW w:w="1897" w:type="dxa"/>
            <w:tcBorders>
              <w:top w:val="single" w:sz="4" w:space="0" w:color="auto"/>
              <w:left w:val="single" w:sz="4" w:space="0" w:color="auto"/>
              <w:bottom w:val="single" w:sz="4" w:space="0" w:color="auto"/>
              <w:right w:val="single" w:sz="4" w:space="0" w:color="auto"/>
            </w:tcBorders>
            <w:hideMark/>
          </w:tcPr>
          <w:p w14:paraId="20BFC7DC"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n-US" w:eastAsia="es-ES_tradnl"/>
              </w:rPr>
            </w:pPr>
            <w:r w:rsidRPr="00462767">
              <w:rPr>
                <w:rFonts w:ascii="Times New Roman" w:eastAsia="Times New Roman" w:hAnsi="Times New Roman" w:cs="Times New Roman"/>
                <w:bCs/>
                <w:color w:val="111111"/>
                <w:sz w:val="20"/>
                <w:szCs w:val="20"/>
                <w:lang w:val="en-US" w:eastAsia="es-ES_tradnl"/>
              </w:rPr>
              <w:t>CPMX335BLE</w:t>
            </w:r>
          </w:p>
        </w:tc>
        <w:tc>
          <w:tcPr>
            <w:tcW w:w="1475" w:type="dxa"/>
            <w:tcBorders>
              <w:top w:val="single" w:sz="4" w:space="0" w:color="auto"/>
              <w:left w:val="single" w:sz="4" w:space="0" w:color="auto"/>
              <w:bottom w:val="single" w:sz="4" w:space="0" w:color="auto"/>
              <w:right w:val="single" w:sz="4" w:space="0" w:color="auto"/>
            </w:tcBorders>
            <w:hideMark/>
          </w:tcPr>
          <w:p w14:paraId="78631723"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 xml:space="preserve">Máx. 180 kg </w:t>
            </w:r>
          </w:p>
          <w:p w14:paraId="0C7BA037"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Mín. 5 kg</w:t>
            </w:r>
          </w:p>
        </w:tc>
        <w:tc>
          <w:tcPr>
            <w:tcW w:w="1475" w:type="dxa"/>
            <w:tcBorders>
              <w:top w:val="single" w:sz="4" w:space="0" w:color="auto"/>
              <w:left w:val="single" w:sz="4" w:space="0" w:color="auto"/>
              <w:bottom w:val="single" w:sz="4" w:space="0" w:color="auto"/>
              <w:right w:val="single" w:sz="4" w:space="0" w:color="auto"/>
            </w:tcBorders>
            <w:hideMark/>
          </w:tcPr>
          <w:p w14:paraId="7DBE1340"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No especificada</w:t>
            </w:r>
          </w:p>
        </w:tc>
      </w:tr>
      <w:tr w:rsidR="00A27818" w:rsidRPr="00462767" w14:paraId="1408D94F" w14:textId="77777777" w:rsidTr="00A27818">
        <w:tc>
          <w:tcPr>
            <w:tcW w:w="2149" w:type="dxa"/>
            <w:tcBorders>
              <w:top w:val="single" w:sz="4" w:space="0" w:color="auto"/>
              <w:left w:val="single" w:sz="4" w:space="0" w:color="auto"/>
              <w:bottom w:val="single" w:sz="4" w:space="0" w:color="auto"/>
              <w:right w:val="single" w:sz="4" w:space="0" w:color="auto"/>
            </w:tcBorders>
            <w:hideMark/>
          </w:tcPr>
          <w:p w14:paraId="08D89044"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 xml:space="preserve">Estadiómetro </w:t>
            </w:r>
          </w:p>
        </w:tc>
        <w:tc>
          <w:tcPr>
            <w:tcW w:w="1832" w:type="dxa"/>
            <w:tcBorders>
              <w:top w:val="single" w:sz="4" w:space="0" w:color="auto"/>
              <w:left w:val="single" w:sz="4" w:space="0" w:color="auto"/>
              <w:bottom w:val="single" w:sz="4" w:space="0" w:color="auto"/>
              <w:right w:val="single" w:sz="4" w:space="0" w:color="auto"/>
            </w:tcBorders>
            <w:hideMark/>
          </w:tcPr>
          <w:p w14:paraId="77233F91"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 xml:space="preserve">Seca </w:t>
            </w:r>
          </w:p>
        </w:tc>
        <w:tc>
          <w:tcPr>
            <w:tcW w:w="1897" w:type="dxa"/>
            <w:tcBorders>
              <w:top w:val="single" w:sz="4" w:space="0" w:color="auto"/>
              <w:left w:val="single" w:sz="4" w:space="0" w:color="auto"/>
              <w:bottom w:val="single" w:sz="4" w:space="0" w:color="auto"/>
              <w:right w:val="single" w:sz="4" w:space="0" w:color="auto"/>
            </w:tcBorders>
          </w:tcPr>
          <w:p w14:paraId="1E4A86BA"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217</w:t>
            </w:r>
          </w:p>
          <w:p w14:paraId="2C1F5A86" w14:textId="77777777" w:rsidR="00A27818" w:rsidRPr="00462767" w:rsidRDefault="00A27818">
            <w:pPr>
              <w:rPr>
                <w:rFonts w:ascii="Times New Roman" w:eastAsia="Times New Roman" w:hAnsi="Times New Roman" w:cs="Times New Roman"/>
                <w:sz w:val="20"/>
                <w:szCs w:val="20"/>
                <w:lang w:val="es-VE"/>
              </w:rPr>
            </w:pPr>
          </w:p>
          <w:p w14:paraId="49E08F0F" w14:textId="77777777" w:rsidR="00A27818" w:rsidRPr="00462767" w:rsidRDefault="00A27818">
            <w:pPr>
              <w:rPr>
                <w:rFonts w:ascii="Times New Roman" w:eastAsia="Times New Roman" w:hAnsi="Times New Roman" w:cs="Times New Roman"/>
                <w:sz w:val="20"/>
                <w:szCs w:val="20"/>
                <w:lang w:val="es-VE"/>
              </w:rPr>
            </w:pPr>
          </w:p>
          <w:p w14:paraId="46DD1E1F" w14:textId="77777777" w:rsidR="00A27818" w:rsidRPr="00462767" w:rsidRDefault="00A27818">
            <w:pPr>
              <w:rPr>
                <w:rFonts w:ascii="Times New Roman" w:eastAsia="Times New Roman" w:hAnsi="Times New Roman" w:cs="Times New Roman"/>
                <w:sz w:val="20"/>
                <w:szCs w:val="20"/>
                <w:lang w:val="es-VE"/>
              </w:rPr>
            </w:pPr>
          </w:p>
        </w:tc>
        <w:tc>
          <w:tcPr>
            <w:tcW w:w="1475" w:type="dxa"/>
            <w:tcBorders>
              <w:top w:val="single" w:sz="4" w:space="0" w:color="auto"/>
              <w:left w:val="single" w:sz="4" w:space="0" w:color="auto"/>
              <w:bottom w:val="single" w:sz="4" w:space="0" w:color="auto"/>
              <w:right w:val="single" w:sz="4" w:space="0" w:color="auto"/>
            </w:tcBorders>
            <w:hideMark/>
          </w:tcPr>
          <w:p w14:paraId="2BD965C7"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20-205 cm / 8-81¨</w:t>
            </w:r>
          </w:p>
        </w:tc>
        <w:tc>
          <w:tcPr>
            <w:tcW w:w="1475" w:type="dxa"/>
            <w:tcBorders>
              <w:top w:val="single" w:sz="4" w:space="0" w:color="auto"/>
              <w:left w:val="single" w:sz="4" w:space="0" w:color="auto"/>
              <w:bottom w:val="single" w:sz="4" w:space="0" w:color="auto"/>
              <w:right w:val="single" w:sz="4" w:space="0" w:color="auto"/>
            </w:tcBorders>
            <w:hideMark/>
          </w:tcPr>
          <w:p w14:paraId="4E2246F4" w14:textId="77777777" w:rsidR="00A27818" w:rsidRPr="00462767" w:rsidRDefault="00A27818">
            <w:pPr>
              <w:spacing w:line="360" w:lineRule="auto"/>
              <w:jc w:val="both"/>
              <w:rPr>
                <w:rFonts w:ascii="Times New Roman" w:eastAsia="Times New Roman" w:hAnsi="Times New Roman" w:cs="Times New Roman"/>
                <w:bCs/>
                <w:color w:val="111111"/>
                <w:sz w:val="20"/>
                <w:szCs w:val="20"/>
                <w:lang w:val="es-VE" w:eastAsia="es-ES_tradnl"/>
              </w:rPr>
            </w:pPr>
            <w:r w:rsidRPr="00462767">
              <w:rPr>
                <w:rFonts w:ascii="Times New Roman" w:eastAsia="Times New Roman" w:hAnsi="Times New Roman" w:cs="Times New Roman"/>
                <w:bCs/>
                <w:color w:val="111111"/>
                <w:sz w:val="20"/>
                <w:szCs w:val="20"/>
                <w:lang w:val="es-VE" w:eastAsia="es-ES_tradnl"/>
              </w:rPr>
              <w:t>d = 1 mm / 1/8”</w:t>
            </w:r>
          </w:p>
        </w:tc>
      </w:tr>
    </w:tbl>
    <w:p w14:paraId="328556EF" w14:textId="77777777" w:rsidR="00A27818" w:rsidRPr="00462767" w:rsidRDefault="00A27818" w:rsidP="00A27818">
      <w:pPr>
        <w:spacing w:line="360" w:lineRule="auto"/>
        <w:jc w:val="center"/>
        <w:rPr>
          <w:rFonts w:ascii="Times New Roman" w:eastAsia="Times New Roman" w:hAnsi="Times New Roman" w:cs="Times New Roman"/>
          <w:bCs/>
          <w:color w:val="111111"/>
          <w:lang w:eastAsia="es-ES_tradnl"/>
        </w:rPr>
      </w:pPr>
      <w:r w:rsidRPr="00462767">
        <w:rPr>
          <w:rFonts w:ascii="Times New Roman" w:eastAsia="Times New Roman" w:hAnsi="Times New Roman" w:cs="Times New Roman"/>
          <w:bCs/>
          <w:color w:val="111111"/>
          <w:lang w:eastAsia="es-ES_tradnl"/>
        </w:rPr>
        <w:t xml:space="preserve">Fuente: Elaboración propia </w:t>
      </w:r>
    </w:p>
    <w:p w14:paraId="4064E13F" w14:textId="77777777" w:rsidR="00A27818" w:rsidRPr="00462767" w:rsidRDefault="00A27818" w:rsidP="00A27818">
      <w:pPr>
        <w:spacing w:line="360" w:lineRule="auto"/>
        <w:jc w:val="both"/>
        <w:rPr>
          <w:rFonts w:ascii="Times New Roman" w:eastAsia="Times New Roman" w:hAnsi="Times New Roman" w:cs="Times New Roman"/>
          <w:bCs/>
          <w:color w:val="111111"/>
          <w:lang w:eastAsia="es-ES_tradnl"/>
        </w:rPr>
      </w:pPr>
    </w:p>
    <w:p w14:paraId="7922003B" w14:textId="77777777" w:rsidR="00A27818" w:rsidRPr="00462767"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462767">
        <w:rPr>
          <w:rFonts w:ascii="Times New Roman" w:eastAsia="Times New Roman" w:hAnsi="Times New Roman" w:cs="Times New Roman"/>
          <w:bCs/>
          <w:color w:val="111111"/>
          <w:lang w:eastAsia="es-ES_tradnl"/>
        </w:rPr>
        <w:t xml:space="preserve">La báscula Iwellness utilizada se comercializa con la lectura por impedancia de </w:t>
      </w:r>
      <w:r w:rsidRPr="00462767">
        <w:rPr>
          <w:rFonts w:ascii="Times New Roman" w:eastAsia="Times New Roman" w:hAnsi="Times New Roman" w:cs="Times New Roman"/>
          <w:bCs/>
          <w:lang w:eastAsia="es-ES_tradnl"/>
        </w:rPr>
        <w:t>ocho</w:t>
      </w:r>
      <w:r w:rsidRPr="00462767">
        <w:rPr>
          <w:rFonts w:ascii="Times New Roman" w:eastAsia="Times New Roman" w:hAnsi="Times New Roman" w:cs="Times New Roman"/>
          <w:bCs/>
          <w:color w:val="FF0000"/>
          <w:lang w:eastAsia="es-ES_tradnl"/>
        </w:rPr>
        <w:t xml:space="preserve"> </w:t>
      </w:r>
      <w:r w:rsidRPr="00462767">
        <w:rPr>
          <w:rFonts w:ascii="Times New Roman" w:eastAsia="Times New Roman" w:hAnsi="Times New Roman" w:cs="Times New Roman"/>
          <w:bCs/>
          <w:color w:val="111111"/>
          <w:lang w:eastAsia="es-ES_tradnl"/>
        </w:rPr>
        <w:t xml:space="preserve">datos diferentes: peso corporal, grasa corporal, porcentaje de agua corporal, masa muscular, índice de masa corporal, índice metabólico basal, masa ósea y grasa visceral. Comercialmente, este modelo incluye un </w:t>
      </w:r>
      <w:r w:rsidRPr="00462767">
        <w:rPr>
          <w:rFonts w:ascii="Times New Roman" w:eastAsia="Times New Roman" w:hAnsi="Times New Roman" w:cs="Times New Roman"/>
          <w:bCs/>
          <w:i/>
          <w:color w:val="111111"/>
          <w:lang w:eastAsia="es-ES_tradnl"/>
        </w:rPr>
        <w:t>software</w:t>
      </w:r>
      <w:r w:rsidRPr="00462767">
        <w:rPr>
          <w:rFonts w:ascii="Times New Roman" w:eastAsia="Times New Roman" w:hAnsi="Times New Roman" w:cs="Times New Roman"/>
          <w:bCs/>
          <w:color w:val="111111"/>
          <w:lang w:eastAsia="es-ES_tradnl"/>
        </w:rPr>
        <w:t xml:space="preserve"> para teléfonos celulares y tabletas con conectividad </w:t>
      </w:r>
      <w:r w:rsidRPr="00462767">
        <w:rPr>
          <w:rFonts w:ascii="Times New Roman" w:eastAsia="Times New Roman" w:hAnsi="Times New Roman" w:cs="Times New Roman"/>
          <w:bCs/>
          <w:i/>
          <w:color w:val="111111"/>
          <w:lang w:eastAsia="es-ES_tradnl"/>
        </w:rPr>
        <w:t>bluetooth</w:t>
      </w:r>
      <w:r w:rsidRPr="00462767">
        <w:rPr>
          <w:rFonts w:ascii="Times New Roman" w:eastAsia="Times New Roman" w:hAnsi="Times New Roman" w:cs="Times New Roman"/>
          <w:bCs/>
          <w:color w:val="111111"/>
          <w:lang w:eastAsia="es-ES_tradnl"/>
        </w:rPr>
        <w:t xml:space="preserve"> 4.0 y superior. La aplicación Iwellness, aunque se incluye de manera gratuita y se publicita con certificación NOM, supone la comunicación de los datos vía correo electrónico o mensajes de texto; contradictoriamente, una vez introducidos los datos de sexo, </w:t>
      </w:r>
      <w:r w:rsidRPr="00462767">
        <w:rPr>
          <w:rFonts w:ascii="Times New Roman" w:eastAsia="Times New Roman" w:hAnsi="Times New Roman" w:cs="Times New Roman"/>
          <w:bCs/>
          <w:color w:val="111111"/>
          <w:lang w:eastAsia="es-ES_tradnl"/>
        </w:rPr>
        <w:lastRenderedPageBreak/>
        <w:t xml:space="preserve">edad y talla de manera manual en el </w:t>
      </w:r>
      <w:r w:rsidRPr="00462767">
        <w:rPr>
          <w:rFonts w:ascii="Times New Roman" w:eastAsia="Times New Roman" w:hAnsi="Times New Roman" w:cs="Times New Roman"/>
          <w:bCs/>
          <w:i/>
          <w:color w:val="111111"/>
          <w:lang w:eastAsia="es-ES_tradnl"/>
        </w:rPr>
        <w:t>software</w:t>
      </w:r>
      <w:r w:rsidR="005D74D0" w:rsidRPr="00462767">
        <w:rPr>
          <w:rFonts w:ascii="Times New Roman" w:eastAsia="Times New Roman" w:hAnsi="Times New Roman" w:cs="Times New Roman"/>
          <w:bCs/>
          <w:color w:val="111111"/>
          <w:lang w:eastAsia="es-ES_tradnl"/>
        </w:rPr>
        <w:t>,</w:t>
      </w:r>
      <w:r w:rsidRPr="00462767">
        <w:rPr>
          <w:rFonts w:ascii="Times New Roman" w:eastAsia="Times New Roman" w:hAnsi="Times New Roman" w:cs="Times New Roman"/>
          <w:bCs/>
          <w:color w:val="111111"/>
          <w:lang w:eastAsia="es-ES_tradnl"/>
        </w:rPr>
        <w:t xml:space="preserve"> solo se comunica el peso y el índice de masa corporal, y no los índices que se pueden leer en la pantalla del celular o la tableta. Este </w:t>
      </w:r>
      <w:r w:rsidRPr="00462767">
        <w:rPr>
          <w:rFonts w:ascii="Times New Roman" w:eastAsia="Times New Roman" w:hAnsi="Times New Roman" w:cs="Times New Roman"/>
          <w:bCs/>
          <w:i/>
          <w:color w:val="111111"/>
          <w:lang w:eastAsia="es-ES_tradnl"/>
        </w:rPr>
        <w:t>software</w:t>
      </w:r>
      <w:r w:rsidRPr="00462767">
        <w:rPr>
          <w:rFonts w:ascii="Times New Roman" w:eastAsia="Times New Roman" w:hAnsi="Times New Roman" w:cs="Times New Roman"/>
          <w:bCs/>
          <w:color w:val="111111"/>
          <w:lang w:eastAsia="es-ES_tradnl"/>
        </w:rPr>
        <w:t xml:space="preserve">, además, </w:t>
      </w:r>
      <w:r w:rsidR="005D74D0" w:rsidRPr="00462767">
        <w:rPr>
          <w:rFonts w:ascii="Times New Roman" w:eastAsia="Times New Roman" w:hAnsi="Times New Roman" w:cs="Times New Roman"/>
          <w:bCs/>
          <w:color w:val="111111"/>
          <w:lang w:eastAsia="es-ES_tradnl"/>
        </w:rPr>
        <w:t>puede ser manipulado por</w:t>
      </w:r>
      <w:r w:rsidRPr="00462767">
        <w:rPr>
          <w:rFonts w:ascii="Times New Roman" w:eastAsia="Times New Roman" w:hAnsi="Times New Roman" w:cs="Times New Roman"/>
          <w:bCs/>
          <w:color w:val="111111"/>
          <w:lang w:eastAsia="es-ES_tradnl"/>
        </w:rPr>
        <w:t xml:space="preserve"> diez usuarios.</w:t>
      </w:r>
    </w:p>
    <w:p w14:paraId="286FC92D" w14:textId="647444AB" w:rsidR="00A27818"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111111"/>
          <w:lang w:eastAsia="es-ES_tradnl"/>
        </w:rPr>
        <w:t>Por otra parte, para la captura de puntos antropométricos por infrarrojo se conectó a una computadora PC un sensor Kinect</w:t>
      </w:r>
      <w:r w:rsidR="002E6F45" w:rsidRPr="009D4EEF">
        <w:rPr>
          <w:rFonts w:ascii="Times New Roman" w:eastAsia="Times New Roman" w:hAnsi="Times New Roman" w:cs="Times New Roman"/>
          <w:bCs/>
          <w:color w:val="111111"/>
          <w:lang w:eastAsia="es-ES_tradnl"/>
        </w:rPr>
        <w:t xml:space="preserve"> V2 </w:t>
      </w:r>
      <w:r w:rsidRPr="009D4EEF">
        <w:rPr>
          <w:rFonts w:ascii="Times New Roman" w:eastAsia="Times New Roman" w:hAnsi="Times New Roman" w:cs="Times New Roman"/>
          <w:bCs/>
          <w:color w:val="111111"/>
          <w:lang w:eastAsia="es-ES_tradnl"/>
        </w:rPr>
        <w:t xml:space="preserve">Xbox-one, el cual se ubicó sobre un tripié a 0.8 m de altura y a una distancia de 2.1 m de cada persona (en el caso de personas con más de 1.85 m de estatura, el sensor se colocó a 2.5 m de distancia). El </w:t>
      </w:r>
      <w:r w:rsidRPr="009D4EEF">
        <w:rPr>
          <w:rFonts w:ascii="Times New Roman" w:eastAsia="Times New Roman" w:hAnsi="Times New Roman" w:cs="Times New Roman"/>
          <w:bCs/>
          <w:i/>
          <w:color w:val="111111"/>
          <w:lang w:eastAsia="es-ES_tradnl"/>
        </w:rPr>
        <w:t>software</w:t>
      </w:r>
      <w:r w:rsidRPr="009D4EEF">
        <w:rPr>
          <w:rFonts w:ascii="Times New Roman" w:eastAsia="Times New Roman" w:hAnsi="Times New Roman" w:cs="Times New Roman"/>
          <w:bCs/>
          <w:color w:val="111111"/>
          <w:lang w:eastAsia="es-ES_tradnl"/>
        </w:rPr>
        <w:t xml:space="preserve"> Kinectomatics sirve para cap</w:t>
      </w:r>
      <w:r w:rsidR="005D74D0" w:rsidRPr="009D4EEF">
        <w:rPr>
          <w:rFonts w:ascii="Times New Roman" w:eastAsia="Times New Roman" w:hAnsi="Times New Roman" w:cs="Times New Roman"/>
          <w:bCs/>
          <w:color w:val="111111"/>
          <w:lang w:eastAsia="es-ES_tradnl"/>
        </w:rPr>
        <w:t>turar 16 puntos antropométricos</w:t>
      </w:r>
      <w:r w:rsidRPr="009D4EEF">
        <w:rPr>
          <w:rFonts w:ascii="Times New Roman" w:eastAsia="Times New Roman" w:hAnsi="Times New Roman" w:cs="Times New Roman"/>
          <w:bCs/>
          <w:color w:val="111111"/>
          <w:lang w:eastAsia="es-ES_tradnl"/>
        </w:rPr>
        <w:t xml:space="preserve"> una vez introducidos de manera manual los datos de nombre, talla, peso, sexo y edad. Los datos de peso y talla se observaron a simple vista y se dictaron a una persona que fungió como apuntador; luego el capturista los vació en el programa Kinectomatics para sus posteriores cálculos. El resultado de salida se transfirió a la PC mediante la creación de un archivo de tipo .csv. En la figura 1 se muestra el set armado para la captura en Kinect.</w:t>
      </w:r>
    </w:p>
    <w:p w14:paraId="5B7B3F44" w14:textId="77777777" w:rsidR="00A149B5" w:rsidRDefault="00A149B5" w:rsidP="00A27818">
      <w:pPr>
        <w:spacing w:line="360" w:lineRule="auto"/>
        <w:ind w:firstLine="708"/>
        <w:jc w:val="both"/>
        <w:rPr>
          <w:rFonts w:ascii="Times New Roman" w:eastAsia="Times New Roman" w:hAnsi="Times New Roman" w:cs="Times New Roman"/>
          <w:bCs/>
          <w:color w:val="111111"/>
          <w:lang w:eastAsia="es-ES_tradnl"/>
        </w:rPr>
      </w:pPr>
    </w:p>
    <w:p w14:paraId="16651DB3" w14:textId="1B994669" w:rsidR="00A27818" w:rsidRDefault="00A27818" w:rsidP="00A27818">
      <w:pPr>
        <w:jc w:val="center"/>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
          <w:bCs/>
          <w:color w:val="111111"/>
          <w:lang w:eastAsia="es-ES_tradnl"/>
        </w:rPr>
        <w:t xml:space="preserve">Figura 1. </w:t>
      </w:r>
      <w:r w:rsidRPr="009D4EEF">
        <w:rPr>
          <w:rFonts w:ascii="Times New Roman" w:eastAsia="Times New Roman" w:hAnsi="Times New Roman" w:cs="Times New Roman"/>
          <w:bCs/>
          <w:color w:val="111111"/>
          <w:lang w:eastAsia="es-ES_tradnl"/>
        </w:rPr>
        <w:t>Contexto del set con el sensor IR una vez instalado y listo para emplearse</w:t>
      </w:r>
    </w:p>
    <w:p w14:paraId="622EDCCB" w14:textId="77777777" w:rsidR="009D4EEF" w:rsidRPr="009D4EEF" w:rsidRDefault="009D4EEF" w:rsidP="00A27818">
      <w:pPr>
        <w:jc w:val="center"/>
        <w:rPr>
          <w:rFonts w:ascii="Times New Roman" w:eastAsia="Times New Roman" w:hAnsi="Times New Roman" w:cs="Times New Roman"/>
          <w:bCs/>
          <w:color w:val="111111"/>
          <w:lang w:eastAsia="es-ES_tradnl"/>
        </w:rPr>
      </w:pPr>
    </w:p>
    <w:p w14:paraId="389C31F6" w14:textId="77777777" w:rsidR="00A27818" w:rsidRDefault="00A27818" w:rsidP="009D4EEF">
      <w:pPr>
        <w:spacing w:line="360" w:lineRule="auto"/>
        <w:jc w:val="center"/>
        <w:rPr>
          <w:rFonts w:ascii="Arial" w:eastAsia="Times New Roman" w:hAnsi="Arial" w:cs="Arial"/>
          <w:bCs/>
          <w:color w:val="111111"/>
          <w:lang w:eastAsia="es-ES_tradnl"/>
        </w:rPr>
      </w:pPr>
      <w:r>
        <w:rPr>
          <w:rFonts w:ascii="Arial" w:eastAsia="Times New Roman" w:hAnsi="Arial" w:cs="Arial"/>
          <w:noProof/>
          <w:color w:val="111111"/>
          <w:lang w:val="es-VE" w:eastAsia="es-VE"/>
        </w:rPr>
        <w:drawing>
          <wp:inline distT="0" distB="0" distL="0" distR="0" wp14:anchorId="6904FD83" wp14:editId="5B3A3E48">
            <wp:extent cx="4848860" cy="3143250"/>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285" cy="3161028"/>
                    </a:xfrm>
                    <a:prstGeom prst="rect">
                      <a:avLst/>
                    </a:prstGeom>
                    <a:noFill/>
                    <a:ln>
                      <a:noFill/>
                    </a:ln>
                  </pic:spPr>
                </pic:pic>
              </a:graphicData>
            </a:graphic>
          </wp:inline>
        </w:drawing>
      </w:r>
    </w:p>
    <w:p w14:paraId="5B3588B3" w14:textId="77777777" w:rsidR="00A27818" w:rsidRPr="009D4EEF" w:rsidRDefault="00A27818" w:rsidP="00A27818">
      <w:pPr>
        <w:jc w:val="center"/>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111111"/>
          <w:lang w:eastAsia="es-ES_tradnl"/>
        </w:rPr>
        <w:t>Fuente: Elaboración propia</w:t>
      </w:r>
    </w:p>
    <w:p w14:paraId="2FCA2F2B" w14:textId="77777777" w:rsidR="00A27818" w:rsidRPr="009D4EEF" w:rsidRDefault="00A27818" w:rsidP="00A27818">
      <w:pPr>
        <w:rPr>
          <w:rFonts w:ascii="Times New Roman" w:eastAsia="Times New Roman" w:hAnsi="Times New Roman" w:cs="Times New Roman"/>
          <w:b/>
          <w:bCs/>
          <w:color w:val="111111"/>
          <w:lang w:eastAsia="es-ES_tradnl"/>
        </w:rPr>
      </w:pPr>
    </w:p>
    <w:p w14:paraId="6AD7B737" w14:textId="77777777" w:rsidR="005B117A" w:rsidRDefault="005B117A" w:rsidP="00A27818">
      <w:pPr>
        <w:pStyle w:val="Ttulo1"/>
        <w:rPr>
          <w:rFonts w:eastAsiaTheme="minorHAnsi"/>
          <w:sz w:val="24"/>
          <w:lang w:val="es-MX" w:eastAsia="en-US"/>
        </w:rPr>
      </w:pPr>
    </w:p>
    <w:p w14:paraId="7A804CEC" w14:textId="07A313F7" w:rsidR="00A27818" w:rsidRPr="008C0437" w:rsidRDefault="00A27818" w:rsidP="00A27818">
      <w:pPr>
        <w:pStyle w:val="Ttulo1"/>
        <w:rPr>
          <w:rFonts w:eastAsiaTheme="minorHAnsi"/>
          <w:sz w:val="24"/>
          <w:lang w:val="es-MX" w:eastAsia="en-US"/>
        </w:rPr>
      </w:pPr>
      <w:r w:rsidRPr="008C0437">
        <w:rPr>
          <w:rFonts w:eastAsiaTheme="minorHAnsi"/>
          <w:sz w:val="24"/>
          <w:lang w:val="es-MX" w:eastAsia="en-US"/>
        </w:rPr>
        <w:lastRenderedPageBreak/>
        <w:t>Resultados</w:t>
      </w:r>
    </w:p>
    <w:p w14:paraId="271404CE" w14:textId="77777777" w:rsidR="00A27818" w:rsidRPr="009D4EEF" w:rsidRDefault="00A27818" w:rsidP="00A27818">
      <w:pPr>
        <w:rPr>
          <w:rFonts w:ascii="Times New Roman" w:eastAsia="Times New Roman" w:hAnsi="Times New Roman" w:cs="Times New Roman"/>
          <w:b/>
          <w:bCs/>
          <w:color w:val="111111"/>
          <w:lang w:eastAsia="es-ES_tradnl"/>
        </w:rPr>
      </w:pPr>
    </w:p>
    <w:p w14:paraId="46090B1B" w14:textId="77777777" w:rsidR="00A27818" w:rsidRPr="009D4EEF" w:rsidRDefault="00A27818" w:rsidP="00A27818">
      <w:pPr>
        <w:ind w:firstLine="360"/>
        <w:jc w:val="both"/>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111111"/>
          <w:lang w:eastAsia="es-ES_tradnl"/>
        </w:rPr>
        <w:t>A continuación, se presentan los resultados según el orden propuesto:</w:t>
      </w:r>
    </w:p>
    <w:p w14:paraId="63FBF475" w14:textId="77777777" w:rsidR="00A27818" w:rsidRPr="009D4EEF" w:rsidRDefault="00A27818" w:rsidP="00A27818">
      <w:pPr>
        <w:rPr>
          <w:rFonts w:ascii="Times New Roman" w:eastAsia="Times New Roman" w:hAnsi="Times New Roman" w:cs="Times New Roman"/>
          <w:bCs/>
          <w:color w:val="111111"/>
          <w:lang w:eastAsia="es-ES_tradnl"/>
        </w:rPr>
      </w:pPr>
    </w:p>
    <w:p w14:paraId="53DE0AB0" w14:textId="77777777" w:rsidR="00A27818" w:rsidRPr="009D4EEF" w:rsidRDefault="00A27818" w:rsidP="005D74D0">
      <w:pPr>
        <w:pStyle w:val="Ttulo2"/>
        <w:rPr>
          <w:rFonts w:ascii="Times New Roman" w:hAnsi="Times New Roman" w:cs="Times New Roman"/>
          <w:sz w:val="24"/>
        </w:rPr>
      </w:pPr>
      <w:r w:rsidRPr="009D4EEF">
        <w:rPr>
          <w:rFonts w:ascii="Times New Roman" w:hAnsi="Times New Roman" w:cs="Times New Roman"/>
          <w:sz w:val="24"/>
        </w:rPr>
        <w:t>Instalación y calibración del equipo de pesaje y medición de talla</w:t>
      </w:r>
    </w:p>
    <w:p w14:paraId="084CE825" w14:textId="77777777" w:rsidR="005D74D0" w:rsidRPr="009D4EEF" w:rsidRDefault="00A27818" w:rsidP="00A27818">
      <w:pPr>
        <w:spacing w:line="360" w:lineRule="auto"/>
        <w:ind w:firstLine="708"/>
        <w:jc w:val="both"/>
        <w:rPr>
          <w:rFonts w:ascii="Times New Roman" w:eastAsia="Times New Roman" w:hAnsi="Times New Roman" w:cs="Times New Roman"/>
          <w:bCs/>
          <w:color w:val="000000" w:themeColor="text1"/>
          <w:lang w:eastAsia="es-ES_tradnl"/>
        </w:rPr>
      </w:pPr>
      <w:r w:rsidRPr="009D4EEF">
        <w:rPr>
          <w:rFonts w:ascii="Times New Roman" w:eastAsia="Times New Roman" w:hAnsi="Times New Roman" w:cs="Times New Roman"/>
          <w:bCs/>
          <w:color w:val="111111"/>
          <w:lang w:eastAsia="es-ES_tradnl"/>
        </w:rPr>
        <w:t xml:space="preserve">Los equipos fueron adquiridos en México y se ubicaron en un espacio destinado para este proyecto, específicamente en la Facultad del Hábitat de la Universidad Autónoma de San Luis Potosí. La calibración se llevó a cabo en la dicha facultad y fue certificada en noviembre de 2017 por </w:t>
      </w:r>
      <w:r w:rsidR="00020A36" w:rsidRPr="009D4EEF">
        <w:rPr>
          <w:rFonts w:ascii="Times New Roman" w:eastAsia="Times New Roman" w:hAnsi="Times New Roman" w:cs="Times New Roman"/>
          <w:bCs/>
          <w:color w:val="111111"/>
          <w:lang w:eastAsia="es-ES_tradnl"/>
        </w:rPr>
        <w:t>Centro de Tecnología Avanzada (CIATEQ), sede San Luis Potosí</w:t>
      </w:r>
      <w:r w:rsidRPr="009D4EEF">
        <w:rPr>
          <w:rFonts w:ascii="Times New Roman" w:eastAsia="Times New Roman" w:hAnsi="Times New Roman" w:cs="Times New Roman"/>
          <w:bCs/>
          <w:color w:val="111111"/>
          <w:lang w:eastAsia="es-ES_tradnl"/>
        </w:rPr>
        <w:t xml:space="preserve">. La calibración del equipo es un procedimiento que </w:t>
      </w:r>
      <w:r w:rsidR="005D74D0" w:rsidRPr="009D4EEF">
        <w:rPr>
          <w:rFonts w:ascii="Times New Roman" w:eastAsia="Times New Roman" w:hAnsi="Times New Roman" w:cs="Times New Roman"/>
          <w:bCs/>
          <w:color w:val="111111"/>
          <w:lang w:eastAsia="es-ES_tradnl"/>
        </w:rPr>
        <w:t>suministra</w:t>
      </w:r>
      <w:r w:rsidRPr="009D4EEF">
        <w:rPr>
          <w:rFonts w:ascii="Times New Roman" w:eastAsia="Times New Roman" w:hAnsi="Times New Roman" w:cs="Times New Roman"/>
          <w:bCs/>
          <w:color w:val="111111"/>
          <w:lang w:eastAsia="es-ES_tradnl"/>
        </w:rPr>
        <w:t xml:space="preserve"> datos para calcular la incertidumbre y los errores posibles; </w:t>
      </w:r>
      <w:proofErr w:type="gramStart"/>
      <w:r w:rsidRPr="009D4EEF">
        <w:rPr>
          <w:rFonts w:ascii="Times New Roman" w:eastAsia="Times New Roman" w:hAnsi="Times New Roman" w:cs="Times New Roman"/>
          <w:bCs/>
          <w:color w:val="111111"/>
          <w:lang w:eastAsia="es-ES_tradnl"/>
        </w:rPr>
        <w:t>este  implica</w:t>
      </w:r>
      <w:proofErr w:type="gramEnd"/>
      <w:r w:rsidRPr="009D4EEF">
        <w:rPr>
          <w:rFonts w:ascii="Times New Roman" w:eastAsia="Times New Roman" w:hAnsi="Times New Roman" w:cs="Times New Roman"/>
          <w:bCs/>
          <w:color w:val="111111"/>
          <w:lang w:eastAsia="es-ES_tradnl"/>
        </w:rPr>
        <w:t xml:space="preserve"> un conocimiento detallado en la repetibilidad y reproducibilidad de los estudios realizado</w:t>
      </w:r>
      <w:r w:rsidRPr="009D4EEF">
        <w:rPr>
          <w:rFonts w:ascii="Times New Roman" w:eastAsia="Times New Roman" w:hAnsi="Times New Roman" w:cs="Times New Roman"/>
          <w:bCs/>
          <w:color w:val="000000" w:themeColor="text1"/>
          <w:lang w:eastAsia="es-ES_tradnl"/>
        </w:rPr>
        <w:t xml:space="preserve">s no solo </w:t>
      </w:r>
      <w:r w:rsidRPr="009D4EEF">
        <w:rPr>
          <w:rFonts w:ascii="Times New Roman" w:eastAsia="Times New Roman" w:hAnsi="Times New Roman" w:cs="Times New Roman"/>
          <w:bCs/>
          <w:color w:val="111111"/>
          <w:lang w:eastAsia="es-ES_tradnl"/>
        </w:rPr>
        <w:t xml:space="preserve">en áreas de la salud, </w:t>
      </w:r>
      <w:r w:rsidRPr="009D4EEF">
        <w:rPr>
          <w:rFonts w:ascii="Times New Roman" w:eastAsia="Times New Roman" w:hAnsi="Times New Roman" w:cs="Times New Roman"/>
          <w:bCs/>
          <w:color w:val="000000" w:themeColor="text1"/>
          <w:lang w:eastAsia="es-ES_tradnl"/>
        </w:rPr>
        <w:t xml:space="preserve">sino también en otras especialidades. </w:t>
      </w:r>
    </w:p>
    <w:p w14:paraId="09727DA1" w14:textId="77777777" w:rsidR="00A27818" w:rsidRPr="009D4EEF"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000000" w:themeColor="text1"/>
          <w:lang w:eastAsia="es-ES_tradnl"/>
        </w:rPr>
        <w:t xml:space="preserve">En </w:t>
      </w:r>
      <w:r w:rsidRPr="009D4EEF">
        <w:rPr>
          <w:rFonts w:ascii="Times New Roman" w:eastAsia="Times New Roman" w:hAnsi="Times New Roman" w:cs="Times New Roman"/>
          <w:bCs/>
          <w:color w:val="111111"/>
          <w:lang w:eastAsia="es-ES_tradnl"/>
        </w:rPr>
        <w:t xml:space="preserve">cuanto al laboratorio nacional, se consideró como un requisito del proyecto ante el </w:t>
      </w:r>
      <w:r w:rsidRPr="009D4EEF">
        <w:rPr>
          <w:rFonts w:ascii="Times New Roman" w:hAnsi="Times New Roman" w:cs="Times New Roman"/>
          <w:bCs/>
        </w:rPr>
        <w:t>Consejo Nacional de Ciencia y Tecnología</w:t>
      </w:r>
      <w:r w:rsidRPr="009D4EEF">
        <w:rPr>
          <w:rFonts w:ascii="Times New Roman" w:eastAsia="Times New Roman" w:hAnsi="Times New Roman" w:cs="Times New Roman"/>
          <w:bCs/>
          <w:color w:val="111111"/>
          <w:lang w:eastAsia="es-ES_tradnl"/>
        </w:rPr>
        <w:t xml:space="preserve"> (Conacyt). Los valores obtenidos fueron en prueba de error de indicación, carga nominal, ascenso de error de medida e </w:t>
      </w:r>
      <w:r w:rsidR="005D74D0" w:rsidRPr="009D4EEF">
        <w:rPr>
          <w:rFonts w:ascii="Times New Roman" w:eastAsia="Times New Roman" w:hAnsi="Times New Roman" w:cs="Times New Roman"/>
          <w:bCs/>
          <w:color w:val="111111"/>
          <w:lang w:eastAsia="es-ES_tradnl"/>
        </w:rPr>
        <w:t>incertidumbre</w:t>
      </w:r>
      <w:r w:rsidRPr="009D4EEF">
        <w:rPr>
          <w:rFonts w:ascii="Times New Roman" w:eastAsia="Times New Roman" w:hAnsi="Times New Roman" w:cs="Times New Roman"/>
          <w:bCs/>
          <w:color w:val="111111"/>
          <w:lang w:eastAsia="es-ES_tradnl"/>
        </w:rPr>
        <w:t xml:space="preserve"> de medida. En el tratamiento estadístico posterior a la lectura de datos, estos valores se relacionarán con las estimaciones por errores estadísticos en el estudio. </w:t>
      </w:r>
    </w:p>
    <w:p w14:paraId="084A4715" w14:textId="77777777" w:rsidR="00A27818" w:rsidRDefault="00A27818" w:rsidP="00A27818">
      <w:pPr>
        <w:spacing w:line="360" w:lineRule="auto"/>
        <w:jc w:val="both"/>
        <w:rPr>
          <w:rFonts w:ascii="Arial" w:eastAsia="Times New Roman" w:hAnsi="Arial" w:cs="Arial"/>
          <w:bCs/>
          <w:color w:val="111111"/>
          <w:lang w:eastAsia="es-ES_tradnl"/>
        </w:rPr>
      </w:pPr>
    </w:p>
    <w:p w14:paraId="2495AFF2" w14:textId="77777777" w:rsidR="00A27818" w:rsidRPr="009D4EEF" w:rsidRDefault="00A27818" w:rsidP="005D74D0">
      <w:pPr>
        <w:pStyle w:val="Ttulo2"/>
        <w:rPr>
          <w:rFonts w:ascii="Times New Roman" w:hAnsi="Times New Roman" w:cs="Times New Roman"/>
          <w:sz w:val="24"/>
        </w:rPr>
      </w:pPr>
      <w:r w:rsidRPr="009D4EEF">
        <w:rPr>
          <w:rFonts w:ascii="Times New Roman" w:hAnsi="Times New Roman" w:cs="Times New Roman"/>
          <w:sz w:val="24"/>
        </w:rPr>
        <w:t xml:space="preserve">Instalación del </w:t>
      </w:r>
      <w:r w:rsidRPr="009D4EEF">
        <w:rPr>
          <w:rFonts w:ascii="Times New Roman" w:hAnsi="Times New Roman" w:cs="Times New Roman"/>
          <w:i/>
          <w:sz w:val="24"/>
        </w:rPr>
        <w:t>software</w:t>
      </w:r>
      <w:r w:rsidRPr="009D4EEF">
        <w:rPr>
          <w:rFonts w:ascii="Times New Roman" w:hAnsi="Times New Roman" w:cs="Times New Roman"/>
          <w:sz w:val="24"/>
        </w:rPr>
        <w:t xml:space="preserve"> y </w:t>
      </w:r>
      <w:r w:rsidRPr="009D4EEF">
        <w:rPr>
          <w:rFonts w:ascii="Times New Roman" w:hAnsi="Times New Roman" w:cs="Times New Roman"/>
          <w:i/>
          <w:sz w:val="24"/>
        </w:rPr>
        <w:t>hardware</w:t>
      </w:r>
      <w:r w:rsidRPr="009D4EEF">
        <w:rPr>
          <w:rFonts w:ascii="Times New Roman" w:hAnsi="Times New Roman" w:cs="Times New Roman"/>
          <w:sz w:val="24"/>
        </w:rPr>
        <w:t xml:space="preserve"> comercial</w:t>
      </w:r>
    </w:p>
    <w:p w14:paraId="1D8B9D0D" w14:textId="77777777" w:rsidR="00A27818" w:rsidRPr="009D4EEF"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111111"/>
          <w:lang w:eastAsia="es-ES_tradnl"/>
        </w:rPr>
        <w:t>En el caso de las básculas con pantallas digitales, la búsqueda de comunicación de datos obtenidos entre la báscula y la PC exigió la exploración y la consulta con diversos especialistas. Sin embargo, no fue posible establecer una comunicación</w:t>
      </w:r>
      <w:r w:rsidR="005D74D0" w:rsidRPr="009D4EEF">
        <w:rPr>
          <w:rFonts w:ascii="Times New Roman" w:eastAsia="Times New Roman" w:hAnsi="Times New Roman" w:cs="Times New Roman"/>
          <w:bCs/>
          <w:color w:val="111111"/>
          <w:lang w:eastAsia="es-ES_tradnl"/>
        </w:rPr>
        <w:t>,</w:t>
      </w:r>
      <w:r w:rsidRPr="009D4EEF">
        <w:rPr>
          <w:rFonts w:ascii="Times New Roman" w:eastAsia="Times New Roman" w:hAnsi="Times New Roman" w:cs="Times New Roman"/>
          <w:bCs/>
          <w:color w:val="111111"/>
          <w:lang w:eastAsia="es-ES_tradnl"/>
        </w:rPr>
        <w:t xml:space="preserve"> dado que no se disponía de </w:t>
      </w:r>
      <w:r w:rsidRPr="009D4EEF">
        <w:rPr>
          <w:rFonts w:ascii="Times New Roman" w:eastAsia="Times New Roman" w:hAnsi="Times New Roman" w:cs="Times New Roman"/>
          <w:bCs/>
          <w:i/>
          <w:color w:val="111111"/>
          <w:lang w:eastAsia="es-ES_tradnl"/>
        </w:rPr>
        <w:t>software</w:t>
      </w:r>
      <w:r w:rsidRPr="009D4EEF">
        <w:rPr>
          <w:rFonts w:ascii="Times New Roman" w:eastAsia="Times New Roman" w:hAnsi="Times New Roman" w:cs="Times New Roman"/>
          <w:bCs/>
          <w:color w:val="111111"/>
          <w:lang w:eastAsia="es-ES_tradnl"/>
        </w:rPr>
        <w:t xml:space="preserve"> comercial con una certeza de funcionamiento en los modelos adquiridos. De hecho, se concluyó que era necesario realizar un contrato particular con algún programador o empresa de </w:t>
      </w:r>
      <w:r w:rsidRPr="009D4EEF">
        <w:rPr>
          <w:rFonts w:ascii="Times New Roman" w:eastAsia="Times New Roman" w:hAnsi="Times New Roman" w:cs="Times New Roman"/>
          <w:bCs/>
          <w:i/>
          <w:color w:val="111111"/>
          <w:lang w:eastAsia="es-ES_tradnl"/>
        </w:rPr>
        <w:t>software</w:t>
      </w:r>
      <w:r w:rsidRPr="009D4EEF">
        <w:rPr>
          <w:rFonts w:ascii="Times New Roman" w:eastAsia="Times New Roman" w:hAnsi="Times New Roman" w:cs="Times New Roman"/>
          <w:bCs/>
          <w:color w:val="111111"/>
          <w:lang w:eastAsia="es-ES_tradnl"/>
        </w:rPr>
        <w:t xml:space="preserve"> para los datos específicos generados por esas básculas. </w:t>
      </w:r>
    </w:p>
    <w:p w14:paraId="1014AFCD" w14:textId="77777777" w:rsidR="00A27818" w:rsidRPr="009D4EEF"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111111"/>
          <w:lang w:eastAsia="es-ES_tradnl"/>
        </w:rPr>
        <w:t xml:space="preserve">Debido a ello, se procedió a buscar algún </w:t>
      </w:r>
      <w:r w:rsidRPr="009D4EEF">
        <w:rPr>
          <w:rFonts w:ascii="Times New Roman" w:eastAsia="Times New Roman" w:hAnsi="Times New Roman" w:cs="Times New Roman"/>
          <w:bCs/>
          <w:i/>
          <w:color w:val="111111"/>
          <w:lang w:eastAsia="es-ES_tradnl"/>
        </w:rPr>
        <w:t>software</w:t>
      </w:r>
      <w:r w:rsidRPr="009D4EEF">
        <w:rPr>
          <w:rFonts w:ascii="Times New Roman" w:eastAsia="Times New Roman" w:hAnsi="Times New Roman" w:cs="Times New Roman"/>
          <w:bCs/>
          <w:color w:val="111111"/>
          <w:lang w:eastAsia="es-ES_tradnl"/>
        </w:rPr>
        <w:t xml:space="preserve"> en línea, de modo que se precisó que existen apoyos comunitarios de </w:t>
      </w:r>
      <w:r w:rsidRPr="009D4EEF">
        <w:rPr>
          <w:rFonts w:ascii="Times New Roman" w:eastAsia="Times New Roman" w:hAnsi="Times New Roman" w:cs="Times New Roman"/>
          <w:bCs/>
          <w:i/>
          <w:color w:val="111111"/>
          <w:lang w:eastAsia="es-ES_tradnl"/>
        </w:rPr>
        <w:t>software</w:t>
      </w:r>
      <w:r w:rsidRPr="009D4EEF">
        <w:rPr>
          <w:rFonts w:ascii="Times New Roman" w:eastAsia="Times New Roman" w:hAnsi="Times New Roman" w:cs="Times New Roman"/>
          <w:bCs/>
          <w:color w:val="111111"/>
          <w:lang w:eastAsia="es-ES_tradnl"/>
        </w:rPr>
        <w:t xml:space="preserve"> en red. Aun así, y dado que el objetivo era obtener datos antropométricos, y no programar, los resultados fueron tratados visualmente (es decir, el antropometrista los dictó a un apuntador, quien los anotó de forma manual en la plantilla de datos). Luego el capturista del Kinect utilizó estos datos como parte </w:t>
      </w:r>
      <w:r w:rsidRPr="009D4EEF">
        <w:rPr>
          <w:rFonts w:ascii="Times New Roman" w:eastAsia="Times New Roman" w:hAnsi="Times New Roman" w:cs="Times New Roman"/>
          <w:bCs/>
          <w:color w:val="111111"/>
          <w:lang w:eastAsia="es-ES_tradnl"/>
        </w:rPr>
        <w:lastRenderedPageBreak/>
        <w:t xml:space="preserve">complementaria del programa Kinectomatics, con posibilidad implicada de error por escritura o lectura en el formato. </w:t>
      </w:r>
    </w:p>
    <w:p w14:paraId="04A9082B" w14:textId="77777777" w:rsidR="00A27818" w:rsidRPr="009D4EEF"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111111"/>
          <w:lang w:eastAsia="es-ES_tradnl"/>
        </w:rPr>
        <w:t xml:space="preserve">Por otra parte, cabe resaltar que entre las tres básculas Medidata existen diferencias relacionadas con las posibilidades de los datos comunicables y los no comunicables. </w:t>
      </w:r>
      <w:r w:rsidR="005D74D0" w:rsidRPr="009D4EEF">
        <w:rPr>
          <w:rFonts w:ascii="Times New Roman" w:eastAsia="Times New Roman" w:hAnsi="Times New Roman" w:cs="Times New Roman"/>
          <w:bCs/>
          <w:color w:val="111111"/>
          <w:lang w:eastAsia="es-ES_tradnl"/>
        </w:rPr>
        <w:t>Por ejemplo, e</w:t>
      </w:r>
      <w:r w:rsidRPr="009D4EEF">
        <w:rPr>
          <w:rFonts w:ascii="Times New Roman" w:eastAsia="Times New Roman" w:hAnsi="Times New Roman" w:cs="Times New Roman"/>
          <w:bCs/>
          <w:color w:val="111111"/>
          <w:lang w:eastAsia="es-ES_tradnl"/>
        </w:rPr>
        <w:t xml:space="preserve">n la primera báscula en cuanto a la lectura digital del peso, la talla y el cálculo del índice de masa corporal. Asimismo, la segunda báscula solo con posibilidad de comunicación del peso con una PC o impresora por puerto serial, ya que posee un tallímetro manual. Por último, la báscula para personas en silla de ruedas ofrece la lectura sobre la pantalla digital y la comunicación para impresión por </w:t>
      </w:r>
      <w:r w:rsidRPr="009D4EEF">
        <w:rPr>
          <w:rFonts w:ascii="Times New Roman" w:eastAsia="Times New Roman" w:hAnsi="Times New Roman" w:cs="Times New Roman"/>
          <w:bCs/>
          <w:i/>
          <w:color w:val="111111"/>
          <w:lang w:eastAsia="es-ES_tradnl"/>
        </w:rPr>
        <w:t>bluetooth</w:t>
      </w:r>
      <w:r w:rsidRPr="009D4EEF">
        <w:rPr>
          <w:rFonts w:ascii="Times New Roman" w:eastAsia="Times New Roman" w:hAnsi="Times New Roman" w:cs="Times New Roman"/>
          <w:bCs/>
          <w:color w:val="111111"/>
          <w:lang w:eastAsia="es-ES_tradnl"/>
        </w:rPr>
        <w:t xml:space="preserve">, pero que no permite su captura en PC con los programas comerciales como Microsoft Excel, Numbers, etc. Estas particularidades en las básculas de la misma marca representan un obstáculo para considerar el uso directo en PC y, en consecuencia, para evitar errores por dictado, escritura o captura de la información. </w:t>
      </w:r>
    </w:p>
    <w:p w14:paraId="63AB120A" w14:textId="77777777" w:rsidR="00A27818" w:rsidRDefault="00A27818" w:rsidP="00A27818">
      <w:pPr>
        <w:rPr>
          <w:rFonts w:ascii="Arial" w:eastAsia="Times New Roman" w:hAnsi="Arial" w:cs="Arial"/>
          <w:bCs/>
          <w:color w:val="111111"/>
          <w:lang w:eastAsia="es-ES_tradnl"/>
        </w:rPr>
      </w:pPr>
    </w:p>
    <w:p w14:paraId="34E00138" w14:textId="77777777" w:rsidR="00A27818" w:rsidRDefault="00A27818" w:rsidP="00A27818">
      <w:pPr>
        <w:rPr>
          <w:rFonts w:ascii="Arial" w:eastAsia="Times New Roman" w:hAnsi="Arial" w:cs="Arial"/>
          <w:bCs/>
          <w:color w:val="111111"/>
          <w:lang w:eastAsia="es-ES_tradnl"/>
        </w:rPr>
      </w:pPr>
    </w:p>
    <w:p w14:paraId="109B974A" w14:textId="77777777" w:rsidR="00A27818" w:rsidRPr="009D4EEF" w:rsidRDefault="00A27818" w:rsidP="005D74D0">
      <w:pPr>
        <w:pStyle w:val="Ttulo2"/>
        <w:rPr>
          <w:rFonts w:ascii="Times New Roman" w:hAnsi="Times New Roman" w:cs="Times New Roman"/>
          <w:sz w:val="24"/>
        </w:rPr>
      </w:pPr>
      <w:r w:rsidRPr="009D4EEF">
        <w:rPr>
          <w:rFonts w:ascii="Times New Roman" w:hAnsi="Times New Roman" w:cs="Times New Roman"/>
          <w:sz w:val="24"/>
        </w:rPr>
        <w:t xml:space="preserve">Pruebas y ajustes para la lectura y adquisición por </w:t>
      </w:r>
      <w:r w:rsidRPr="009D4EEF">
        <w:rPr>
          <w:rFonts w:ascii="Times New Roman" w:hAnsi="Times New Roman" w:cs="Times New Roman"/>
          <w:i/>
          <w:sz w:val="24"/>
        </w:rPr>
        <w:t xml:space="preserve">bluetooth </w:t>
      </w:r>
    </w:p>
    <w:p w14:paraId="3C07B279" w14:textId="77777777" w:rsidR="00A27818" w:rsidRPr="009D4EEF"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111111"/>
          <w:lang w:eastAsia="es-ES_tradnl"/>
        </w:rPr>
        <w:t xml:space="preserve">En la báscula Iwellness, la obtención de datos se realiza por el método de impedancia hacia la pantalla digital en relación con el peso. Los cálculos de índices se proveen en el </w:t>
      </w:r>
      <w:r w:rsidRPr="009D4EEF">
        <w:rPr>
          <w:rFonts w:ascii="Times New Roman" w:eastAsia="Times New Roman" w:hAnsi="Times New Roman" w:cs="Times New Roman"/>
          <w:bCs/>
          <w:i/>
          <w:color w:val="111111"/>
          <w:lang w:eastAsia="es-ES_tradnl"/>
        </w:rPr>
        <w:t>software</w:t>
      </w:r>
      <w:r w:rsidRPr="009D4EEF">
        <w:rPr>
          <w:rFonts w:ascii="Times New Roman" w:eastAsia="Times New Roman" w:hAnsi="Times New Roman" w:cs="Times New Roman"/>
          <w:bCs/>
          <w:color w:val="111111"/>
          <w:lang w:eastAsia="es-ES_tradnl"/>
        </w:rPr>
        <w:t xml:space="preserve"> de la marca en portabilidad para celular y en tableta. Si bien se observaron los datos, la salida fue limitada al peso y al índice de masa corporal, sin contar con la salida de los demás índices obtenidos en pantalla. El problema mayor con esta báscula radicó en la comunicación por </w:t>
      </w:r>
      <w:r w:rsidRPr="009D4EEF">
        <w:rPr>
          <w:rFonts w:ascii="Times New Roman" w:eastAsia="Times New Roman" w:hAnsi="Times New Roman" w:cs="Times New Roman"/>
          <w:bCs/>
          <w:i/>
          <w:color w:val="111111"/>
          <w:lang w:eastAsia="es-ES_tradnl"/>
        </w:rPr>
        <w:t>bluetooth</w:t>
      </w:r>
      <w:r w:rsidRPr="009D4EEF">
        <w:rPr>
          <w:rFonts w:ascii="Times New Roman" w:eastAsia="Times New Roman" w:hAnsi="Times New Roman" w:cs="Times New Roman"/>
          <w:bCs/>
          <w:color w:val="111111"/>
          <w:lang w:eastAsia="es-ES_tradnl"/>
        </w:rPr>
        <w:t>. En concreto, el programa no respondió en el celular ni en la tableta. Otro inconveniente fue la falta de capacidad de memoria requerida en estos dispositivos. En este tipo de báscula, además, se observó un error que surgía a medida que los pesos aumentaban. Todos estos obstáculos se presentaron continuamente, por lo que se decidió no tomarla en cuenta para el paso siguiente de tratamiento estadístico.</w:t>
      </w:r>
    </w:p>
    <w:p w14:paraId="0E569577" w14:textId="77777777" w:rsidR="00A27818" w:rsidRPr="009D4EEF" w:rsidRDefault="00A27818" w:rsidP="00A27818">
      <w:pPr>
        <w:rPr>
          <w:rFonts w:ascii="Times New Roman" w:eastAsia="Times New Roman" w:hAnsi="Times New Roman" w:cs="Times New Roman"/>
          <w:bCs/>
          <w:color w:val="111111"/>
          <w:lang w:eastAsia="es-ES_tradnl"/>
        </w:rPr>
      </w:pPr>
    </w:p>
    <w:p w14:paraId="2AB0B0FA" w14:textId="77777777" w:rsidR="00A27818" w:rsidRPr="009D4EEF" w:rsidRDefault="00A27818" w:rsidP="005D74D0">
      <w:pPr>
        <w:pStyle w:val="Ttulo2"/>
        <w:rPr>
          <w:rFonts w:ascii="Times New Roman" w:hAnsi="Times New Roman" w:cs="Times New Roman"/>
          <w:sz w:val="24"/>
        </w:rPr>
      </w:pPr>
      <w:r w:rsidRPr="009D4EEF">
        <w:rPr>
          <w:rFonts w:ascii="Times New Roman" w:hAnsi="Times New Roman" w:cs="Times New Roman"/>
          <w:sz w:val="24"/>
        </w:rPr>
        <w:t>Pruebas y ajustes para la adquisición de datos por IR Kinect Xbox-</w:t>
      </w:r>
      <w:proofErr w:type="spellStart"/>
      <w:r w:rsidRPr="009D4EEF">
        <w:rPr>
          <w:rFonts w:ascii="Times New Roman" w:hAnsi="Times New Roman" w:cs="Times New Roman"/>
          <w:sz w:val="24"/>
        </w:rPr>
        <w:t>one</w:t>
      </w:r>
      <w:proofErr w:type="spellEnd"/>
    </w:p>
    <w:p w14:paraId="578229E1" w14:textId="245E338B" w:rsidR="00A27818" w:rsidRPr="009D4EEF"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111111"/>
          <w:lang w:eastAsia="es-ES_tradnl"/>
        </w:rPr>
        <w:t xml:space="preserve">Entre los programas comerciales para la captura de figuras humanas y antropométricas se encontró una variedad de posibilidades (de libre acceso o privadas, con distintas funciones, etc.). En este caso se utilizó el </w:t>
      </w:r>
      <w:r w:rsidRPr="009D4EEF">
        <w:rPr>
          <w:rFonts w:ascii="Times New Roman" w:eastAsia="Times New Roman" w:hAnsi="Times New Roman" w:cs="Times New Roman"/>
          <w:bCs/>
          <w:i/>
          <w:color w:val="111111"/>
          <w:lang w:eastAsia="es-ES_tradnl"/>
        </w:rPr>
        <w:t>software</w:t>
      </w:r>
      <w:r w:rsidRPr="009D4EEF">
        <w:rPr>
          <w:rFonts w:ascii="Times New Roman" w:eastAsia="Times New Roman" w:hAnsi="Times New Roman" w:cs="Times New Roman"/>
          <w:bCs/>
          <w:color w:val="111111"/>
          <w:lang w:eastAsia="es-ES_tradnl"/>
        </w:rPr>
        <w:t xml:space="preserve"> Kinectomatics. El sensor infrarrojo Kinect </w:t>
      </w:r>
      <w:r w:rsidR="00932DF5" w:rsidRPr="009D4EEF">
        <w:rPr>
          <w:rFonts w:ascii="Times New Roman" w:eastAsia="Times New Roman" w:hAnsi="Times New Roman" w:cs="Times New Roman"/>
          <w:bCs/>
          <w:color w:val="111111"/>
          <w:lang w:eastAsia="es-ES_tradnl"/>
        </w:rPr>
        <w:t xml:space="preserve">V2 </w:t>
      </w:r>
      <w:r w:rsidRPr="009D4EEF">
        <w:rPr>
          <w:rFonts w:ascii="Times New Roman" w:eastAsia="Times New Roman" w:hAnsi="Times New Roman" w:cs="Times New Roman"/>
          <w:bCs/>
          <w:color w:val="111111"/>
          <w:lang w:eastAsia="es-ES_tradnl"/>
        </w:rPr>
        <w:t xml:space="preserve">fue colocado sobre un tripié a una altura de 0.89 m y de frente a la </w:t>
      </w:r>
      <w:r w:rsidRPr="009D4EEF">
        <w:rPr>
          <w:rFonts w:ascii="Times New Roman" w:eastAsia="Times New Roman" w:hAnsi="Times New Roman" w:cs="Times New Roman"/>
          <w:bCs/>
          <w:color w:val="111111"/>
          <w:lang w:eastAsia="es-ES_tradnl"/>
        </w:rPr>
        <w:lastRenderedPageBreak/>
        <w:t>persona en posición de envergadura. Igualmente, se colocaron marcas de vinil para ubicar el sensor a 2.1 m de distancia y a 2.8 m en el caso de personas con más de 1.9 m de estatura. Asimismo, se agregó otra marca a una distancia de 40 cm de la pared para indicar el lugar donde debía pararse la persona.</w:t>
      </w:r>
    </w:p>
    <w:p w14:paraId="378D8C62" w14:textId="77777777" w:rsidR="00A27818" w:rsidRPr="009D4EEF"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111111"/>
          <w:lang w:eastAsia="es-ES_tradnl"/>
        </w:rPr>
        <w:t xml:space="preserve">Este sensor permitió un rastreo o </w:t>
      </w:r>
      <w:r w:rsidRPr="009D4EEF">
        <w:rPr>
          <w:rFonts w:ascii="Times New Roman" w:eastAsia="Times New Roman" w:hAnsi="Times New Roman" w:cs="Times New Roman"/>
          <w:bCs/>
          <w:i/>
          <w:color w:val="111111"/>
          <w:lang w:eastAsia="es-ES_tradnl"/>
        </w:rPr>
        <w:t>tracking</w:t>
      </w:r>
      <w:r w:rsidRPr="009D4EEF">
        <w:rPr>
          <w:rFonts w:ascii="Times New Roman" w:eastAsia="Times New Roman" w:hAnsi="Times New Roman" w:cs="Times New Roman"/>
          <w:bCs/>
          <w:color w:val="111111"/>
          <w:lang w:eastAsia="es-ES_tradnl"/>
        </w:rPr>
        <w:t xml:space="preserve"> mediante la selección de partes corporales, bien sea por infrarrojo (como una fotografía completa) o por extremos óseos y articulaciones (mediante coordenadas x, y, z para cada punto de extremo o de articulación, las cuales se pueden almacenar en un archivo .csv). En la tabla 2 se presentan dos series de puntos obtenidos en x, y, z de la extremidad inferior derecha e izquierda, respectivamente. Los primeros tienen que ver con </w:t>
      </w:r>
      <w:r w:rsidRPr="009D4EEF">
        <w:rPr>
          <w:rFonts w:ascii="Times New Roman" w:hAnsi="Times New Roman" w:cs="Times New Roman"/>
        </w:rPr>
        <w:t xml:space="preserve">cadera, rodilla, tobillo y pie lado derecho, respectivamente, mientras que los segundos muestran los valores de las mismas extremidades, pero del lado izquierdo. </w:t>
      </w:r>
    </w:p>
    <w:p w14:paraId="4C4F57CE" w14:textId="77777777" w:rsidR="00A27818" w:rsidRPr="009D4EEF" w:rsidRDefault="00A27818" w:rsidP="00A27818">
      <w:pPr>
        <w:spacing w:line="360" w:lineRule="auto"/>
        <w:jc w:val="both"/>
        <w:rPr>
          <w:rFonts w:ascii="Times New Roman" w:eastAsia="Times New Roman" w:hAnsi="Times New Roman" w:cs="Times New Roman"/>
          <w:bCs/>
          <w:color w:val="111111"/>
          <w:lang w:eastAsia="es-ES_tradnl"/>
        </w:rPr>
      </w:pPr>
    </w:p>
    <w:p w14:paraId="1AE84943" w14:textId="77777777" w:rsidR="00A27818" w:rsidRPr="009D4EEF" w:rsidRDefault="00A27818" w:rsidP="00A27818">
      <w:pPr>
        <w:spacing w:line="360" w:lineRule="auto"/>
        <w:jc w:val="center"/>
        <w:rPr>
          <w:rFonts w:ascii="Times New Roman" w:hAnsi="Times New Roman" w:cs="Times New Roman"/>
        </w:rPr>
      </w:pPr>
      <w:r w:rsidRPr="009D4EEF">
        <w:rPr>
          <w:rFonts w:ascii="Times New Roman" w:hAnsi="Times New Roman" w:cs="Times New Roman"/>
          <w:b/>
        </w:rPr>
        <w:t>Tabla 2.</w:t>
      </w:r>
      <w:r w:rsidRPr="009D4EEF">
        <w:rPr>
          <w:rFonts w:ascii="Times New Roman" w:hAnsi="Times New Roman" w:cs="Times New Roman"/>
        </w:rPr>
        <w:t xml:space="preserve"> Ejemplo del registro de una captura con Kinect</w:t>
      </w:r>
    </w:p>
    <w:p w14:paraId="5C4F577F" w14:textId="77777777" w:rsidR="00A27818" w:rsidRDefault="00A27818" w:rsidP="00A27818">
      <w:pPr>
        <w:spacing w:line="360" w:lineRule="auto"/>
        <w:jc w:val="both"/>
        <w:rPr>
          <w:rFonts w:ascii="Arial" w:eastAsia="Times New Roman" w:hAnsi="Arial" w:cs="Arial"/>
          <w:bCs/>
          <w:color w:val="111111"/>
          <w:lang w:eastAsia="es-ES_tradnl"/>
        </w:rPr>
      </w:pPr>
    </w:p>
    <w:tbl>
      <w:tblPr>
        <w:tblStyle w:val="Tablaconcuadrcula"/>
        <w:tblW w:w="0" w:type="auto"/>
        <w:tblLook w:val="04A0" w:firstRow="1" w:lastRow="0" w:firstColumn="1" w:lastColumn="0" w:noHBand="0" w:noVBand="1"/>
      </w:tblPr>
      <w:tblGrid>
        <w:gridCol w:w="702"/>
        <w:gridCol w:w="703"/>
        <w:gridCol w:w="695"/>
        <w:gridCol w:w="749"/>
        <w:gridCol w:w="749"/>
        <w:gridCol w:w="740"/>
        <w:gridCol w:w="774"/>
        <w:gridCol w:w="774"/>
        <w:gridCol w:w="766"/>
        <w:gridCol w:w="728"/>
        <w:gridCol w:w="728"/>
        <w:gridCol w:w="720"/>
      </w:tblGrid>
      <w:tr w:rsidR="00A27818" w:rsidRPr="009D4EEF" w14:paraId="0DC7C01E" w14:textId="77777777" w:rsidTr="00A27818">
        <w:trPr>
          <w:trHeight w:val="300"/>
        </w:trPr>
        <w:tc>
          <w:tcPr>
            <w:tcW w:w="696" w:type="dxa"/>
            <w:tcBorders>
              <w:top w:val="single" w:sz="4" w:space="0" w:color="auto"/>
              <w:left w:val="single" w:sz="4" w:space="0" w:color="auto"/>
              <w:bottom w:val="single" w:sz="4" w:space="0" w:color="auto"/>
              <w:right w:val="single" w:sz="4" w:space="0" w:color="auto"/>
            </w:tcBorders>
            <w:noWrap/>
            <w:hideMark/>
          </w:tcPr>
          <w:p w14:paraId="6ADC79E7"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P1_HipRight_X</w:t>
            </w:r>
          </w:p>
        </w:tc>
        <w:tc>
          <w:tcPr>
            <w:tcW w:w="694" w:type="dxa"/>
            <w:tcBorders>
              <w:top w:val="single" w:sz="4" w:space="0" w:color="auto"/>
              <w:left w:val="single" w:sz="4" w:space="0" w:color="auto"/>
              <w:bottom w:val="single" w:sz="4" w:space="0" w:color="auto"/>
              <w:right w:val="single" w:sz="4" w:space="0" w:color="auto"/>
            </w:tcBorders>
            <w:noWrap/>
            <w:hideMark/>
          </w:tcPr>
          <w:p w14:paraId="273D79CC"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P1_HipRight_Y</w:t>
            </w:r>
          </w:p>
        </w:tc>
        <w:tc>
          <w:tcPr>
            <w:tcW w:w="693" w:type="dxa"/>
            <w:tcBorders>
              <w:top w:val="single" w:sz="4" w:space="0" w:color="auto"/>
              <w:left w:val="single" w:sz="4" w:space="0" w:color="auto"/>
              <w:bottom w:val="single" w:sz="4" w:space="0" w:color="auto"/>
              <w:right w:val="single" w:sz="4" w:space="0" w:color="auto"/>
            </w:tcBorders>
            <w:noWrap/>
            <w:hideMark/>
          </w:tcPr>
          <w:p w14:paraId="7C7649B8"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P1_HipRight_Z</w:t>
            </w:r>
          </w:p>
        </w:tc>
        <w:tc>
          <w:tcPr>
            <w:tcW w:w="750" w:type="dxa"/>
            <w:tcBorders>
              <w:top w:val="single" w:sz="4" w:space="0" w:color="auto"/>
              <w:left w:val="single" w:sz="4" w:space="0" w:color="auto"/>
              <w:bottom w:val="single" w:sz="4" w:space="0" w:color="auto"/>
              <w:right w:val="single" w:sz="4" w:space="0" w:color="auto"/>
            </w:tcBorders>
            <w:noWrap/>
            <w:hideMark/>
          </w:tcPr>
          <w:p w14:paraId="60F7040A"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P1_KneeRight_X</w:t>
            </w:r>
          </w:p>
        </w:tc>
        <w:tc>
          <w:tcPr>
            <w:tcW w:w="748" w:type="dxa"/>
            <w:tcBorders>
              <w:top w:val="single" w:sz="4" w:space="0" w:color="auto"/>
              <w:left w:val="single" w:sz="4" w:space="0" w:color="auto"/>
              <w:bottom w:val="single" w:sz="4" w:space="0" w:color="auto"/>
              <w:right w:val="single" w:sz="4" w:space="0" w:color="auto"/>
            </w:tcBorders>
            <w:noWrap/>
            <w:hideMark/>
          </w:tcPr>
          <w:p w14:paraId="7F62D88F"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P1_KneeRight_Y</w:t>
            </w:r>
          </w:p>
        </w:tc>
        <w:tc>
          <w:tcPr>
            <w:tcW w:w="746" w:type="dxa"/>
            <w:tcBorders>
              <w:top w:val="single" w:sz="4" w:space="0" w:color="auto"/>
              <w:left w:val="single" w:sz="4" w:space="0" w:color="auto"/>
              <w:bottom w:val="single" w:sz="4" w:space="0" w:color="auto"/>
              <w:right w:val="single" w:sz="4" w:space="0" w:color="auto"/>
            </w:tcBorders>
            <w:noWrap/>
            <w:hideMark/>
          </w:tcPr>
          <w:p w14:paraId="0E1AD97E"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P1_KneeRight_Z</w:t>
            </w:r>
          </w:p>
        </w:tc>
        <w:tc>
          <w:tcPr>
            <w:tcW w:w="770" w:type="dxa"/>
            <w:tcBorders>
              <w:top w:val="single" w:sz="4" w:space="0" w:color="auto"/>
              <w:left w:val="single" w:sz="4" w:space="0" w:color="auto"/>
              <w:bottom w:val="single" w:sz="4" w:space="0" w:color="auto"/>
              <w:right w:val="single" w:sz="4" w:space="0" w:color="auto"/>
            </w:tcBorders>
            <w:noWrap/>
            <w:hideMark/>
          </w:tcPr>
          <w:p w14:paraId="37166DD9"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P1_AnkleRight_X</w:t>
            </w:r>
          </w:p>
        </w:tc>
        <w:tc>
          <w:tcPr>
            <w:tcW w:w="767" w:type="dxa"/>
            <w:tcBorders>
              <w:top w:val="single" w:sz="4" w:space="0" w:color="auto"/>
              <w:left w:val="single" w:sz="4" w:space="0" w:color="auto"/>
              <w:bottom w:val="single" w:sz="4" w:space="0" w:color="auto"/>
              <w:right w:val="single" w:sz="4" w:space="0" w:color="auto"/>
            </w:tcBorders>
            <w:noWrap/>
            <w:hideMark/>
          </w:tcPr>
          <w:p w14:paraId="7280E4B6"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P1_AnkleRight_Y</w:t>
            </w:r>
          </w:p>
        </w:tc>
        <w:tc>
          <w:tcPr>
            <w:tcW w:w="766" w:type="dxa"/>
            <w:tcBorders>
              <w:top w:val="single" w:sz="4" w:space="0" w:color="auto"/>
              <w:left w:val="single" w:sz="4" w:space="0" w:color="auto"/>
              <w:bottom w:val="single" w:sz="4" w:space="0" w:color="auto"/>
              <w:right w:val="single" w:sz="4" w:space="0" w:color="auto"/>
            </w:tcBorders>
            <w:noWrap/>
            <w:hideMark/>
          </w:tcPr>
          <w:p w14:paraId="55D313E0"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P1_AnkleRight_Z</w:t>
            </w:r>
          </w:p>
        </w:tc>
        <w:tc>
          <w:tcPr>
            <w:tcW w:w="735" w:type="dxa"/>
            <w:tcBorders>
              <w:top w:val="single" w:sz="4" w:space="0" w:color="auto"/>
              <w:left w:val="single" w:sz="4" w:space="0" w:color="auto"/>
              <w:bottom w:val="single" w:sz="4" w:space="0" w:color="auto"/>
              <w:right w:val="single" w:sz="4" w:space="0" w:color="auto"/>
            </w:tcBorders>
            <w:noWrap/>
            <w:hideMark/>
          </w:tcPr>
          <w:p w14:paraId="1DAE58A9"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P1_FootRight_X</w:t>
            </w:r>
          </w:p>
        </w:tc>
        <w:tc>
          <w:tcPr>
            <w:tcW w:w="732" w:type="dxa"/>
            <w:tcBorders>
              <w:top w:val="single" w:sz="4" w:space="0" w:color="auto"/>
              <w:left w:val="single" w:sz="4" w:space="0" w:color="auto"/>
              <w:bottom w:val="single" w:sz="4" w:space="0" w:color="auto"/>
              <w:right w:val="single" w:sz="4" w:space="0" w:color="auto"/>
            </w:tcBorders>
            <w:noWrap/>
            <w:hideMark/>
          </w:tcPr>
          <w:p w14:paraId="448C0E88"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P1_FootRight_Y</w:t>
            </w:r>
          </w:p>
        </w:tc>
        <w:tc>
          <w:tcPr>
            <w:tcW w:w="731" w:type="dxa"/>
            <w:tcBorders>
              <w:top w:val="single" w:sz="4" w:space="0" w:color="auto"/>
              <w:left w:val="single" w:sz="4" w:space="0" w:color="auto"/>
              <w:bottom w:val="single" w:sz="4" w:space="0" w:color="auto"/>
              <w:right w:val="single" w:sz="4" w:space="0" w:color="auto"/>
            </w:tcBorders>
            <w:noWrap/>
            <w:hideMark/>
          </w:tcPr>
          <w:p w14:paraId="4C1647A7"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P1_FootRight_Z</w:t>
            </w:r>
          </w:p>
        </w:tc>
      </w:tr>
      <w:tr w:rsidR="00A27818" w:rsidRPr="009D4EEF" w14:paraId="4BDC2999" w14:textId="77777777" w:rsidTr="00A27818">
        <w:trPr>
          <w:trHeight w:val="300"/>
        </w:trPr>
        <w:tc>
          <w:tcPr>
            <w:tcW w:w="696" w:type="dxa"/>
            <w:tcBorders>
              <w:top w:val="single" w:sz="4" w:space="0" w:color="auto"/>
              <w:left w:val="single" w:sz="4" w:space="0" w:color="auto"/>
              <w:bottom w:val="single" w:sz="4" w:space="0" w:color="auto"/>
              <w:right w:val="single" w:sz="4" w:space="0" w:color="auto"/>
            </w:tcBorders>
            <w:noWrap/>
            <w:hideMark/>
          </w:tcPr>
          <w:p w14:paraId="4321E855"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-219.8408</w:t>
            </w:r>
          </w:p>
        </w:tc>
        <w:tc>
          <w:tcPr>
            <w:tcW w:w="694" w:type="dxa"/>
            <w:tcBorders>
              <w:top w:val="single" w:sz="4" w:space="0" w:color="auto"/>
              <w:left w:val="single" w:sz="4" w:space="0" w:color="auto"/>
              <w:bottom w:val="single" w:sz="4" w:space="0" w:color="auto"/>
              <w:right w:val="single" w:sz="4" w:space="0" w:color="auto"/>
            </w:tcBorders>
            <w:noWrap/>
            <w:hideMark/>
          </w:tcPr>
          <w:p w14:paraId="06DAEFE1"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-286.5261</w:t>
            </w:r>
          </w:p>
        </w:tc>
        <w:tc>
          <w:tcPr>
            <w:tcW w:w="693" w:type="dxa"/>
            <w:tcBorders>
              <w:top w:val="single" w:sz="4" w:space="0" w:color="auto"/>
              <w:left w:val="single" w:sz="4" w:space="0" w:color="auto"/>
              <w:bottom w:val="single" w:sz="4" w:space="0" w:color="auto"/>
              <w:right w:val="single" w:sz="4" w:space="0" w:color="auto"/>
            </w:tcBorders>
            <w:noWrap/>
            <w:hideMark/>
          </w:tcPr>
          <w:p w14:paraId="18314CE7"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2722.044</w:t>
            </w:r>
          </w:p>
        </w:tc>
        <w:tc>
          <w:tcPr>
            <w:tcW w:w="750" w:type="dxa"/>
            <w:tcBorders>
              <w:top w:val="single" w:sz="4" w:space="0" w:color="auto"/>
              <w:left w:val="single" w:sz="4" w:space="0" w:color="auto"/>
              <w:bottom w:val="single" w:sz="4" w:space="0" w:color="auto"/>
              <w:right w:val="single" w:sz="4" w:space="0" w:color="auto"/>
            </w:tcBorders>
            <w:noWrap/>
            <w:hideMark/>
          </w:tcPr>
          <w:p w14:paraId="365FFC4E"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-315.4078</w:t>
            </w:r>
          </w:p>
        </w:tc>
        <w:tc>
          <w:tcPr>
            <w:tcW w:w="748" w:type="dxa"/>
            <w:tcBorders>
              <w:top w:val="single" w:sz="4" w:space="0" w:color="auto"/>
              <w:left w:val="single" w:sz="4" w:space="0" w:color="auto"/>
              <w:bottom w:val="single" w:sz="4" w:space="0" w:color="auto"/>
              <w:right w:val="single" w:sz="4" w:space="0" w:color="auto"/>
            </w:tcBorders>
            <w:noWrap/>
            <w:hideMark/>
          </w:tcPr>
          <w:p w14:paraId="1B5F13A1"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-588.6768</w:t>
            </w:r>
          </w:p>
        </w:tc>
        <w:tc>
          <w:tcPr>
            <w:tcW w:w="746" w:type="dxa"/>
            <w:tcBorders>
              <w:top w:val="single" w:sz="4" w:space="0" w:color="auto"/>
              <w:left w:val="single" w:sz="4" w:space="0" w:color="auto"/>
              <w:bottom w:val="single" w:sz="4" w:space="0" w:color="auto"/>
              <w:right w:val="single" w:sz="4" w:space="0" w:color="auto"/>
            </w:tcBorders>
            <w:noWrap/>
            <w:hideMark/>
          </w:tcPr>
          <w:p w14:paraId="2980D26B"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2602.442</w:t>
            </w:r>
          </w:p>
        </w:tc>
        <w:tc>
          <w:tcPr>
            <w:tcW w:w="770" w:type="dxa"/>
            <w:tcBorders>
              <w:top w:val="single" w:sz="4" w:space="0" w:color="auto"/>
              <w:left w:val="single" w:sz="4" w:space="0" w:color="auto"/>
              <w:bottom w:val="single" w:sz="4" w:space="0" w:color="auto"/>
              <w:right w:val="single" w:sz="4" w:space="0" w:color="auto"/>
            </w:tcBorders>
            <w:noWrap/>
            <w:hideMark/>
          </w:tcPr>
          <w:p w14:paraId="4E151EEC"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-333.74</w:t>
            </w:r>
          </w:p>
        </w:tc>
        <w:tc>
          <w:tcPr>
            <w:tcW w:w="767" w:type="dxa"/>
            <w:tcBorders>
              <w:top w:val="single" w:sz="4" w:space="0" w:color="auto"/>
              <w:left w:val="single" w:sz="4" w:space="0" w:color="auto"/>
              <w:bottom w:val="single" w:sz="4" w:space="0" w:color="auto"/>
              <w:right w:val="single" w:sz="4" w:space="0" w:color="auto"/>
            </w:tcBorders>
            <w:noWrap/>
            <w:hideMark/>
          </w:tcPr>
          <w:p w14:paraId="1B502B96"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-863.1378</w:t>
            </w:r>
          </w:p>
        </w:tc>
        <w:tc>
          <w:tcPr>
            <w:tcW w:w="766" w:type="dxa"/>
            <w:tcBorders>
              <w:top w:val="single" w:sz="4" w:space="0" w:color="auto"/>
              <w:left w:val="single" w:sz="4" w:space="0" w:color="auto"/>
              <w:bottom w:val="single" w:sz="4" w:space="0" w:color="auto"/>
              <w:right w:val="single" w:sz="4" w:space="0" w:color="auto"/>
            </w:tcBorders>
            <w:noWrap/>
            <w:hideMark/>
          </w:tcPr>
          <w:p w14:paraId="6DA4E9E3"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2627.576</w:t>
            </w:r>
          </w:p>
        </w:tc>
        <w:tc>
          <w:tcPr>
            <w:tcW w:w="735" w:type="dxa"/>
            <w:tcBorders>
              <w:top w:val="single" w:sz="4" w:space="0" w:color="auto"/>
              <w:left w:val="single" w:sz="4" w:space="0" w:color="auto"/>
              <w:bottom w:val="single" w:sz="4" w:space="0" w:color="auto"/>
              <w:right w:val="single" w:sz="4" w:space="0" w:color="auto"/>
            </w:tcBorders>
            <w:noWrap/>
            <w:hideMark/>
          </w:tcPr>
          <w:p w14:paraId="6AADA5D8"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-297.0755</w:t>
            </w:r>
          </w:p>
        </w:tc>
        <w:tc>
          <w:tcPr>
            <w:tcW w:w="732" w:type="dxa"/>
            <w:tcBorders>
              <w:top w:val="single" w:sz="4" w:space="0" w:color="auto"/>
              <w:left w:val="single" w:sz="4" w:space="0" w:color="auto"/>
              <w:bottom w:val="single" w:sz="4" w:space="0" w:color="auto"/>
              <w:right w:val="single" w:sz="4" w:space="0" w:color="auto"/>
            </w:tcBorders>
            <w:noWrap/>
            <w:hideMark/>
          </w:tcPr>
          <w:p w14:paraId="22C03D64"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-933.6657</w:t>
            </w:r>
          </w:p>
        </w:tc>
        <w:tc>
          <w:tcPr>
            <w:tcW w:w="731" w:type="dxa"/>
            <w:tcBorders>
              <w:top w:val="single" w:sz="4" w:space="0" w:color="auto"/>
              <w:left w:val="single" w:sz="4" w:space="0" w:color="auto"/>
              <w:bottom w:val="single" w:sz="4" w:space="0" w:color="auto"/>
              <w:right w:val="single" w:sz="4" w:space="0" w:color="auto"/>
            </w:tcBorders>
            <w:noWrap/>
            <w:hideMark/>
          </w:tcPr>
          <w:p w14:paraId="43FFEAB6"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2672.945</w:t>
            </w:r>
          </w:p>
        </w:tc>
      </w:tr>
    </w:tbl>
    <w:p w14:paraId="5834B87C" w14:textId="77777777" w:rsidR="00A27818" w:rsidRDefault="00A27818" w:rsidP="00A27818">
      <w:pPr>
        <w:rPr>
          <w:rFonts w:ascii="Arial" w:hAnsi="Arial" w:cs="Arial"/>
        </w:rPr>
      </w:pPr>
    </w:p>
    <w:tbl>
      <w:tblPr>
        <w:tblStyle w:val="Tablaconcuadrcula"/>
        <w:tblpPr w:leftFromText="141" w:rightFromText="141" w:vertAnchor="text" w:horzAnchor="margin" w:tblpY="196"/>
        <w:tblW w:w="0" w:type="auto"/>
        <w:tblLook w:val="04A0" w:firstRow="1" w:lastRow="0" w:firstColumn="1" w:lastColumn="0" w:noHBand="0" w:noVBand="1"/>
      </w:tblPr>
      <w:tblGrid>
        <w:gridCol w:w="700"/>
        <w:gridCol w:w="700"/>
        <w:gridCol w:w="691"/>
        <w:gridCol w:w="750"/>
        <w:gridCol w:w="750"/>
        <w:gridCol w:w="741"/>
        <w:gridCol w:w="777"/>
        <w:gridCol w:w="777"/>
        <w:gridCol w:w="768"/>
        <w:gridCol w:w="728"/>
        <w:gridCol w:w="728"/>
        <w:gridCol w:w="718"/>
      </w:tblGrid>
      <w:tr w:rsidR="00A27818" w:rsidRPr="009D4EEF" w14:paraId="2582D0CE" w14:textId="77777777" w:rsidTr="00A27818">
        <w:trPr>
          <w:trHeight w:val="300"/>
        </w:trPr>
        <w:tc>
          <w:tcPr>
            <w:tcW w:w="694" w:type="dxa"/>
            <w:tcBorders>
              <w:top w:val="single" w:sz="4" w:space="0" w:color="auto"/>
              <w:left w:val="single" w:sz="4" w:space="0" w:color="auto"/>
              <w:bottom w:val="single" w:sz="4" w:space="0" w:color="auto"/>
              <w:right w:val="single" w:sz="4" w:space="0" w:color="auto"/>
            </w:tcBorders>
            <w:noWrap/>
            <w:hideMark/>
          </w:tcPr>
          <w:p w14:paraId="79964815"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P1_HipLeft_X</w:t>
            </w:r>
          </w:p>
        </w:tc>
        <w:tc>
          <w:tcPr>
            <w:tcW w:w="691" w:type="dxa"/>
            <w:tcBorders>
              <w:top w:val="single" w:sz="4" w:space="0" w:color="auto"/>
              <w:left w:val="single" w:sz="4" w:space="0" w:color="auto"/>
              <w:bottom w:val="single" w:sz="4" w:space="0" w:color="auto"/>
              <w:right w:val="single" w:sz="4" w:space="0" w:color="auto"/>
            </w:tcBorders>
            <w:noWrap/>
            <w:hideMark/>
          </w:tcPr>
          <w:p w14:paraId="15584212"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P1_HipLeft_Y</w:t>
            </w:r>
          </w:p>
        </w:tc>
        <w:tc>
          <w:tcPr>
            <w:tcW w:w="689" w:type="dxa"/>
            <w:tcBorders>
              <w:top w:val="single" w:sz="4" w:space="0" w:color="auto"/>
              <w:left w:val="single" w:sz="4" w:space="0" w:color="auto"/>
              <w:bottom w:val="single" w:sz="4" w:space="0" w:color="auto"/>
              <w:right w:val="single" w:sz="4" w:space="0" w:color="auto"/>
            </w:tcBorders>
            <w:noWrap/>
            <w:hideMark/>
          </w:tcPr>
          <w:p w14:paraId="75EB6A80"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P1_HipLeft_Z</w:t>
            </w:r>
          </w:p>
        </w:tc>
        <w:tc>
          <w:tcPr>
            <w:tcW w:w="751" w:type="dxa"/>
            <w:tcBorders>
              <w:top w:val="single" w:sz="4" w:space="0" w:color="auto"/>
              <w:left w:val="single" w:sz="4" w:space="0" w:color="auto"/>
              <w:bottom w:val="single" w:sz="4" w:space="0" w:color="auto"/>
              <w:right w:val="single" w:sz="4" w:space="0" w:color="auto"/>
            </w:tcBorders>
            <w:noWrap/>
            <w:hideMark/>
          </w:tcPr>
          <w:p w14:paraId="6361B904"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P1_KneeLeft_X</w:t>
            </w:r>
          </w:p>
        </w:tc>
        <w:tc>
          <w:tcPr>
            <w:tcW w:w="748" w:type="dxa"/>
            <w:tcBorders>
              <w:top w:val="single" w:sz="4" w:space="0" w:color="auto"/>
              <w:left w:val="single" w:sz="4" w:space="0" w:color="auto"/>
              <w:bottom w:val="single" w:sz="4" w:space="0" w:color="auto"/>
              <w:right w:val="single" w:sz="4" w:space="0" w:color="auto"/>
            </w:tcBorders>
            <w:noWrap/>
            <w:hideMark/>
          </w:tcPr>
          <w:p w14:paraId="3703CCDC"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P1_KneeLeft_Y</w:t>
            </w:r>
          </w:p>
        </w:tc>
        <w:tc>
          <w:tcPr>
            <w:tcW w:w="747" w:type="dxa"/>
            <w:tcBorders>
              <w:top w:val="single" w:sz="4" w:space="0" w:color="auto"/>
              <w:left w:val="single" w:sz="4" w:space="0" w:color="auto"/>
              <w:bottom w:val="single" w:sz="4" w:space="0" w:color="auto"/>
              <w:right w:val="single" w:sz="4" w:space="0" w:color="auto"/>
            </w:tcBorders>
            <w:noWrap/>
            <w:hideMark/>
          </w:tcPr>
          <w:p w14:paraId="27D6D7CF"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P1_KneeLeft_Z</w:t>
            </w:r>
          </w:p>
        </w:tc>
        <w:tc>
          <w:tcPr>
            <w:tcW w:w="773" w:type="dxa"/>
            <w:tcBorders>
              <w:top w:val="single" w:sz="4" w:space="0" w:color="auto"/>
              <w:left w:val="single" w:sz="4" w:space="0" w:color="auto"/>
              <w:bottom w:val="single" w:sz="4" w:space="0" w:color="auto"/>
              <w:right w:val="single" w:sz="4" w:space="0" w:color="auto"/>
            </w:tcBorders>
            <w:noWrap/>
            <w:hideMark/>
          </w:tcPr>
          <w:p w14:paraId="7821E967"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P1_AnkleLeft_X</w:t>
            </w:r>
          </w:p>
        </w:tc>
        <w:tc>
          <w:tcPr>
            <w:tcW w:w="770" w:type="dxa"/>
            <w:tcBorders>
              <w:top w:val="single" w:sz="4" w:space="0" w:color="auto"/>
              <w:left w:val="single" w:sz="4" w:space="0" w:color="auto"/>
              <w:bottom w:val="single" w:sz="4" w:space="0" w:color="auto"/>
              <w:right w:val="single" w:sz="4" w:space="0" w:color="auto"/>
            </w:tcBorders>
            <w:noWrap/>
            <w:hideMark/>
          </w:tcPr>
          <w:p w14:paraId="48040004"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P1_AnkleLeft_Y</w:t>
            </w:r>
          </w:p>
        </w:tc>
        <w:tc>
          <w:tcPr>
            <w:tcW w:w="768" w:type="dxa"/>
            <w:tcBorders>
              <w:top w:val="single" w:sz="4" w:space="0" w:color="auto"/>
              <w:left w:val="single" w:sz="4" w:space="0" w:color="auto"/>
              <w:bottom w:val="single" w:sz="4" w:space="0" w:color="auto"/>
              <w:right w:val="single" w:sz="4" w:space="0" w:color="auto"/>
            </w:tcBorders>
            <w:noWrap/>
            <w:hideMark/>
          </w:tcPr>
          <w:p w14:paraId="5C816CFF"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P1_AnkleLeft_Z</w:t>
            </w:r>
          </w:p>
        </w:tc>
        <w:tc>
          <w:tcPr>
            <w:tcW w:w="735" w:type="dxa"/>
            <w:tcBorders>
              <w:top w:val="single" w:sz="4" w:space="0" w:color="auto"/>
              <w:left w:val="single" w:sz="4" w:space="0" w:color="auto"/>
              <w:bottom w:val="single" w:sz="4" w:space="0" w:color="auto"/>
              <w:right w:val="single" w:sz="4" w:space="0" w:color="auto"/>
            </w:tcBorders>
            <w:noWrap/>
            <w:hideMark/>
          </w:tcPr>
          <w:p w14:paraId="6C3F60C7"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P1_FootLeft_X</w:t>
            </w:r>
          </w:p>
        </w:tc>
        <w:tc>
          <w:tcPr>
            <w:tcW w:w="732" w:type="dxa"/>
            <w:tcBorders>
              <w:top w:val="single" w:sz="4" w:space="0" w:color="auto"/>
              <w:left w:val="single" w:sz="4" w:space="0" w:color="auto"/>
              <w:bottom w:val="single" w:sz="4" w:space="0" w:color="auto"/>
              <w:right w:val="single" w:sz="4" w:space="0" w:color="auto"/>
            </w:tcBorders>
            <w:noWrap/>
            <w:hideMark/>
          </w:tcPr>
          <w:p w14:paraId="5670B2F2"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P1_FootLeft_Y</w:t>
            </w:r>
          </w:p>
        </w:tc>
        <w:tc>
          <w:tcPr>
            <w:tcW w:w="730" w:type="dxa"/>
            <w:tcBorders>
              <w:top w:val="single" w:sz="4" w:space="0" w:color="auto"/>
              <w:left w:val="single" w:sz="4" w:space="0" w:color="auto"/>
              <w:bottom w:val="single" w:sz="4" w:space="0" w:color="auto"/>
              <w:right w:val="single" w:sz="4" w:space="0" w:color="auto"/>
            </w:tcBorders>
            <w:noWrap/>
            <w:hideMark/>
          </w:tcPr>
          <w:p w14:paraId="3C8DC31C"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P1_FootLeft_Z</w:t>
            </w:r>
          </w:p>
        </w:tc>
      </w:tr>
      <w:tr w:rsidR="00A27818" w:rsidRPr="009D4EEF" w14:paraId="16FF0287" w14:textId="77777777" w:rsidTr="00A27818">
        <w:trPr>
          <w:trHeight w:val="300"/>
        </w:trPr>
        <w:tc>
          <w:tcPr>
            <w:tcW w:w="694" w:type="dxa"/>
            <w:tcBorders>
              <w:top w:val="single" w:sz="4" w:space="0" w:color="auto"/>
              <w:left w:val="single" w:sz="4" w:space="0" w:color="auto"/>
              <w:bottom w:val="single" w:sz="4" w:space="0" w:color="auto"/>
              <w:right w:val="single" w:sz="4" w:space="0" w:color="auto"/>
            </w:tcBorders>
            <w:noWrap/>
            <w:hideMark/>
          </w:tcPr>
          <w:p w14:paraId="26913B31"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-799.189</w:t>
            </w:r>
          </w:p>
        </w:tc>
        <w:tc>
          <w:tcPr>
            <w:tcW w:w="691" w:type="dxa"/>
            <w:tcBorders>
              <w:top w:val="single" w:sz="4" w:space="0" w:color="auto"/>
              <w:left w:val="single" w:sz="4" w:space="0" w:color="auto"/>
              <w:bottom w:val="single" w:sz="4" w:space="0" w:color="auto"/>
              <w:right w:val="single" w:sz="4" w:space="0" w:color="auto"/>
            </w:tcBorders>
            <w:noWrap/>
            <w:hideMark/>
          </w:tcPr>
          <w:p w14:paraId="2C987DCD"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-296.9508</w:t>
            </w:r>
          </w:p>
        </w:tc>
        <w:tc>
          <w:tcPr>
            <w:tcW w:w="689" w:type="dxa"/>
            <w:tcBorders>
              <w:top w:val="single" w:sz="4" w:space="0" w:color="auto"/>
              <w:left w:val="single" w:sz="4" w:space="0" w:color="auto"/>
              <w:bottom w:val="single" w:sz="4" w:space="0" w:color="auto"/>
              <w:right w:val="single" w:sz="4" w:space="0" w:color="auto"/>
            </w:tcBorders>
            <w:noWrap/>
            <w:hideMark/>
          </w:tcPr>
          <w:p w14:paraId="711EE162"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2765.16</w:t>
            </w:r>
          </w:p>
        </w:tc>
        <w:tc>
          <w:tcPr>
            <w:tcW w:w="751" w:type="dxa"/>
            <w:tcBorders>
              <w:top w:val="single" w:sz="4" w:space="0" w:color="auto"/>
              <w:left w:val="single" w:sz="4" w:space="0" w:color="auto"/>
              <w:bottom w:val="single" w:sz="4" w:space="0" w:color="auto"/>
              <w:right w:val="single" w:sz="4" w:space="0" w:color="auto"/>
            </w:tcBorders>
            <w:noWrap/>
            <w:hideMark/>
          </w:tcPr>
          <w:p w14:paraId="48B96A7B"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-816.9654</w:t>
            </w:r>
          </w:p>
        </w:tc>
        <w:tc>
          <w:tcPr>
            <w:tcW w:w="748" w:type="dxa"/>
            <w:tcBorders>
              <w:top w:val="single" w:sz="4" w:space="0" w:color="auto"/>
              <w:left w:val="single" w:sz="4" w:space="0" w:color="auto"/>
              <w:bottom w:val="single" w:sz="4" w:space="0" w:color="auto"/>
              <w:right w:val="single" w:sz="4" w:space="0" w:color="auto"/>
            </w:tcBorders>
            <w:noWrap/>
            <w:hideMark/>
          </w:tcPr>
          <w:p w14:paraId="0C36D085"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-611.6378</w:t>
            </w:r>
          </w:p>
        </w:tc>
        <w:tc>
          <w:tcPr>
            <w:tcW w:w="747" w:type="dxa"/>
            <w:tcBorders>
              <w:top w:val="single" w:sz="4" w:space="0" w:color="auto"/>
              <w:left w:val="single" w:sz="4" w:space="0" w:color="auto"/>
              <w:bottom w:val="single" w:sz="4" w:space="0" w:color="auto"/>
              <w:right w:val="single" w:sz="4" w:space="0" w:color="auto"/>
            </w:tcBorders>
            <w:noWrap/>
            <w:hideMark/>
          </w:tcPr>
          <w:p w14:paraId="2DEA3E02"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2783.751</w:t>
            </w:r>
          </w:p>
        </w:tc>
        <w:tc>
          <w:tcPr>
            <w:tcW w:w="773" w:type="dxa"/>
            <w:tcBorders>
              <w:top w:val="single" w:sz="4" w:space="0" w:color="auto"/>
              <w:left w:val="single" w:sz="4" w:space="0" w:color="auto"/>
              <w:bottom w:val="single" w:sz="4" w:space="0" w:color="auto"/>
              <w:right w:val="single" w:sz="4" w:space="0" w:color="auto"/>
            </w:tcBorders>
            <w:noWrap/>
            <w:hideMark/>
          </w:tcPr>
          <w:p w14:paraId="0E599557"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-842.9337</w:t>
            </w:r>
          </w:p>
        </w:tc>
        <w:tc>
          <w:tcPr>
            <w:tcW w:w="770" w:type="dxa"/>
            <w:tcBorders>
              <w:top w:val="single" w:sz="4" w:space="0" w:color="auto"/>
              <w:left w:val="single" w:sz="4" w:space="0" w:color="auto"/>
              <w:bottom w:val="single" w:sz="4" w:space="0" w:color="auto"/>
              <w:right w:val="single" w:sz="4" w:space="0" w:color="auto"/>
            </w:tcBorders>
            <w:noWrap/>
            <w:hideMark/>
          </w:tcPr>
          <w:p w14:paraId="1DC2F071"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-915.1961</w:t>
            </w:r>
          </w:p>
        </w:tc>
        <w:tc>
          <w:tcPr>
            <w:tcW w:w="768" w:type="dxa"/>
            <w:tcBorders>
              <w:top w:val="single" w:sz="4" w:space="0" w:color="auto"/>
              <w:left w:val="single" w:sz="4" w:space="0" w:color="auto"/>
              <w:bottom w:val="single" w:sz="4" w:space="0" w:color="auto"/>
              <w:right w:val="single" w:sz="4" w:space="0" w:color="auto"/>
            </w:tcBorders>
            <w:noWrap/>
            <w:hideMark/>
          </w:tcPr>
          <w:p w14:paraId="5A8EDD9D"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2753.929</w:t>
            </w:r>
          </w:p>
        </w:tc>
        <w:tc>
          <w:tcPr>
            <w:tcW w:w="735" w:type="dxa"/>
            <w:tcBorders>
              <w:top w:val="single" w:sz="4" w:space="0" w:color="auto"/>
              <w:left w:val="single" w:sz="4" w:space="0" w:color="auto"/>
              <w:bottom w:val="single" w:sz="4" w:space="0" w:color="auto"/>
              <w:right w:val="single" w:sz="4" w:space="0" w:color="auto"/>
            </w:tcBorders>
            <w:noWrap/>
            <w:hideMark/>
          </w:tcPr>
          <w:p w14:paraId="35D8C393"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-811.2552</w:t>
            </w:r>
          </w:p>
        </w:tc>
        <w:tc>
          <w:tcPr>
            <w:tcW w:w="732" w:type="dxa"/>
            <w:tcBorders>
              <w:top w:val="single" w:sz="4" w:space="0" w:color="auto"/>
              <w:left w:val="single" w:sz="4" w:space="0" w:color="auto"/>
              <w:bottom w:val="single" w:sz="4" w:space="0" w:color="auto"/>
              <w:right w:val="single" w:sz="4" w:space="0" w:color="auto"/>
            </w:tcBorders>
            <w:noWrap/>
            <w:hideMark/>
          </w:tcPr>
          <w:p w14:paraId="57D3BBB0"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-987.8072</w:t>
            </w:r>
          </w:p>
        </w:tc>
        <w:tc>
          <w:tcPr>
            <w:tcW w:w="730" w:type="dxa"/>
            <w:tcBorders>
              <w:top w:val="single" w:sz="4" w:space="0" w:color="auto"/>
              <w:left w:val="single" w:sz="4" w:space="0" w:color="auto"/>
              <w:bottom w:val="single" w:sz="4" w:space="0" w:color="auto"/>
              <w:right w:val="single" w:sz="4" w:space="0" w:color="auto"/>
            </w:tcBorders>
            <w:noWrap/>
            <w:hideMark/>
          </w:tcPr>
          <w:p w14:paraId="70D42E3E"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2658.223</w:t>
            </w:r>
          </w:p>
        </w:tc>
      </w:tr>
    </w:tbl>
    <w:p w14:paraId="5010AE36" w14:textId="77777777" w:rsidR="00A27818" w:rsidRPr="009D4EEF" w:rsidRDefault="00A27818" w:rsidP="00A27818">
      <w:pPr>
        <w:jc w:val="center"/>
        <w:rPr>
          <w:rFonts w:ascii="Times New Roman" w:hAnsi="Times New Roman" w:cs="Times New Roman"/>
        </w:rPr>
      </w:pPr>
      <w:r w:rsidRPr="009D4EEF">
        <w:rPr>
          <w:rFonts w:ascii="Times New Roman" w:hAnsi="Times New Roman" w:cs="Times New Roman"/>
        </w:rPr>
        <w:t xml:space="preserve">Fuente: Elaboración propia </w:t>
      </w:r>
    </w:p>
    <w:p w14:paraId="2AF83E29" w14:textId="77777777" w:rsidR="00A27818" w:rsidRPr="009D4EEF" w:rsidRDefault="00A27818" w:rsidP="00A27818">
      <w:pPr>
        <w:spacing w:line="360" w:lineRule="auto"/>
        <w:jc w:val="both"/>
        <w:rPr>
          <w:rFonts w:ascii="Times New Roman" w:eastAsia="Times New Roman" w:hAnsi="Times New Roman" w:cs="Times New Roman"/>
          <w:bCs/>
          <w:color w:val="111111"/>
          <w:lang w:eastAsia="es-ES_tradnl"/>
        </w:rPr>
      </w:pPr>
    </w:p>
    <w:p w14:paraId="10757DFE" w14:textId="77777777" w:rsidR="00A27818" w:rsidRPr="009D4EEF"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111111"/>
          <w:lang w:eastAsia="es-ES_tradnl"/>
        </w:rPr>
        <w:t xml:space="preserve">Con este procedimiento, se tiene la posibilidad de generar la figura humana en su eje sagital, </w:t>
      </w:r>
      <w:r w:rsidR="00A536CD" w:rsidRPr="009D4EEF">
        <w:rPr>
          <w:rFonts w:ascii="Times New Roman" w:eastAsia="Times New Roman" w:hAnsi="Times New Roman" w:cs="Times New Roman"/>
          <w:bCs/>
          <w:color w:val="111111"/>
          <w:lang w:eastAsia="es-ES_tradnl"/>
        </w:rPr>
        <w:t xml:space="preserve">lo cual permite separar </w:t>
      </w:r>
      <w:r w:rsidRPr="009D4EEF">
        <w:rPr>
          <w:rFonts w:ascii="Times New Roman" w:eastAsia="Times New Roman" w:hAnsi="Times New Roman" w:cs="Times New Roman"/>
          <w:bCs/>
          <w:color w:val="111111"/>
          <w:lang w:eastAsia="es-ES_tradnl"/>
        </w:rPr>
        <w:t>el lado derecho y el izquierdo, o ambos, por el plano horizontal, separando extremidades superiores e inferiores o ambas. Este, además, ofrece la posibilidad de captura temporal en segundos y fracciones de segundos. En el caso de este estudio se realizaron 16 pruebas en 30 segundos, 20 segundos, 15 segundos y 10 segundos (lado derecho, lado izquierdo y ambos; extremidades superiores, inferiores y ambas).</w:t>
      </w:r>
    </w:p>
    <w:p w14:paraId="066F3D9D" w14:textId="77777777" w:rsidR="00A27818" w:rsidRPr="009D4EEF"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111111"/>
          <w:lang w:eastAsia="es-ES_tradnl"/>
        </w:rPr>
        <w:lastRenderedPageBreak/>
        <w:t xml:space="preserve">Entre los datos previos a la captura o </w:t>
      </w:r>
      <w:r w:rsidRPr="009D4EEF">
        <w:rPr>
          <w:rFonts w:ascii="Times New Roman" w:eastAsia="Times New Roman" w:hAnsi="Times New Roman" w:cs="Times New Roman"/>
          <w:bCs/>
          <w:i/>
          <w:color w:val="111111"/>
          <w:lang w:eastAsia="es-ES_tradnl"/>
        </w:rPr>
        <w:t>tracking</w:t>
      </w:r>
      <w:r w:rsidRPr="009D4EEF">
        <w:rPr>
          <w:rFonts w:ascii="Times New Roman" w:eastAsia="Times New Roman" w:hAnsi="Times New Roman" w:cs="Times New Roman"/>
          <w:bCs/>
          <w:color w:val="111111"/>
          <w:lang w:eastAsia="es-ES_tradnl"/>
        </w:rPr>
        <w:t xml:space="preserve"> que se deben introducir en el programa para cada persona encontramos el sexo, la edad (en años), el peso (en kilogramos) y </w:t>
      </w:r>
      <w:r w:rsidR="00A536CD" w:rsidRPr="009D4EEF">
        <w:rPr>
          <w:rFonts w:ascii="Times New Roman" w:eastAsia="Times New Roman" w:hAnsi="Times New Roman" w:cs="Times New Roman"/>
          <w:bCs/>
          <w:color w:val="111111"/>
          <w:lang w:eastAsia="es-ES_tradnl"/>
        </w:rPr>
        <w:t xml:space="preserve">la </w:t>
      </w:r>
      <w:r w:rsidRPr="009D4EEF">
        <w:rPr>
          <w:rFonts w:ascii="Times New Roman" w:eastAsia="Times New Roman" w:hAnsi="Times New Roman" w:cs="Times New Roman"/>
          <w:bCs/>
          <w:color w:val="111111"/>
          <w:lang w:eastAsia="es-ES_tradnl"/>
        </w:rPr>
        <w:t>talla (en metros). La frecuencia registrada del infrarrojo es registrada en cada lectura y se genera una fila de datos x, y, z por cada fraccional de segundo. En la figura 2 se mue</w:t>
      </w:r>
      <w:r w:rsidR="00A536CD" w:rsidRPr="009D4EEF">
        <w:rPr>
          <w:rFonts w:ascii="Times New Roman" w:eastAsia="Times New Roman" w:hAnsi="Times New Roman" w:cs="Times New Roman"/>
          <w:bCs/>
          <w:color w:val="111111"/>
          <w:lang w:eastAsia="es-ES_tradnl"/>
        </w:rPr>
        <w:t>stra una captura de pantalla obtenida</w:t>
      </w:r>
      <w:r w:rsidRPr="009D4EEF">
        <w:rPr>
          <w:rFonts w:ascii="Times New Roman" w:eastAsia="Times New Roman" w:hAnsi="Times New Roman" w:cs="Times New Roman"/>
          <w:bCs/>
          <w:color w:val="111111"/>
          <w:lang w:eastAsia="es-ES_tradnl"/>
        </w:rPr>
        <w:t xml:space="preserve"> con el </w:t>
      </w:r>
      <w:r w:rsidRPr="009D4EEF">
        <w:rPr>
          <w:rFonts w:ascii="Times New Roman" w:eastAsia="Times New Roman" w:hAnsi="Times New Roman" w:cs="Times New Roman"/>
          <w:bCs/>
          <w:i/>
          <w:color w:val="111111"/>
          <w:lang w:eastAsia="es-ES_tradnl"/>
        </w:rPr>
        <w:t>software</w:t>
      </w:r>
      <w:r w:rsidRPr="009D4EEF">
        <w:rPr>
          <w:rFonts w:ascii="Times New Roman" w:eastAsia="Times New Roman" w:hAnsi="Times New Roman" w:cs="Times New Roman"/>
          <w:bCs/>
          <w:color w:val="111111"/>
          <w:lang w:eastAsia="es-ES_tradnl"/>
        </w:rPr>
        <w:t xml:space="preserve"> Kinectomatics. Por confidencialidad</w:t>
      </w:r>
      <w:r w:rsidR="00A536CD" w:rsidRPr="009D4EEF">
        <w:rPr>
          <w:rFonts w:ascii="Times New Roman" w:eastAsia="Times New Roman" w:hAnsi="Times New Roman" w:cs="Times New Roman"/>
          <w:bCs/>
          <w:color w:val="111111"/>
          <w:lang w:eastAsia="es-ES_tradnl"/>
        </w:rPr>
        <w:t>,</w:t>
      </w:r>
      <w:r w:rsidRPr="009D4EEF">
        <w:rPr>
          <w:rFonts w:ascii="Times New Roman" w:eastAsia="Times New Roman" w:hAnsi="Times New Roman" w:cs="Times New Roman"/>
          <w:bCs/>
          <w:color w:val="111111"/>
          <w:lang w:eastAsia="es-ES_tradnl"/>
        </w:rPr>
        <w:t xml:space="preserve"> se ha omitido la información en el renglón </w:t>
      </w:r>
      <w:r w:rsidRPr="009D4EEF">
        <w:rPr>
          <w:rFonts w:ascii="Times New Roman" w:eastAsia="Times New Roman" w:hAnsi="Times New Roman" w:cs="Times New Roman"/>
          <w:bCs/>
          <w:i/>
          <w:color w:val="111111"/>
          <w:lang w:eastAsia="es-ES_tradnl"/>
        </w:rPr>
        <w:t>Condition</w:t>
      </w:r>
      <w:r w:rsidRPr="009D4EEF">
        <w:rPr>
          <w:rFonts w:ascii="Times New Roman" w:eastAsia="Times New Roman" w:hAnsi="Times New Roman" w:cs="Times New Roman"/>
          <w:bCs/>
          <w:color w:val="111111"/>
          <w:lang w:eastAsia="es-ES_tradnl"/>
        </w:rPr>
        <w:t xml:space="preserve"> (</w:t>
      </w:r>
      <w:r w:rsidRPr="009D4EEF">
        <w:rPr>
          <w:rFonts w:ascii="Times New Roman" w:eastAsia="Times New Roman" w:hAnsi="Times New Roman" w:cs="Times New Roman"/>
          <w:bCs/>
          <w:i/>
          <w:color w:val="111111"/>
          <w:lang w:eastAsia="es-ES_tradnl"/>
        </w:rPr>
        <w:t>nombre de la persona</w:t>
      </w:r>
      <w:r w:rsidRPr="009D4EEF">
        <w:rPr>
          <w:rFonts w:ascii="Times New Roman" w:eastAsia="Times New Roman" w:hAnsi="Times New Roman" w:cs="Times New Roman"/>
          <w:bCs/>
          <w:color w:val="111111"/>
          <w:lang w:eastAsia="es-ES_tradnl"/>
        </w:rPr>
        <w:t>).</w:t>
      </w:r>
    </w:p>
    <w:p w14:paraId="064B8107" w14:textId="7BDC135E" w:rsidR="00A27818" w:rsidRPr="009D4EEF" w:rsidRDefault="00A27818" w:rsidP="00A27818">
      <w:pPr>
        <w:spacing w:line="360" w:lineRule="auto"/>
        <w:jc w:val="center"/>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
          <w:bCs/>
          <w:color w:val="111111"/>
          <w:lang w:eastAsia="es-ES_tradnl"/>
        </w:rPr>
        <w:t>Figura 2.</w:t>
      </w:r>
      <w:r w:rsidRPr="009D4EEF">
        <w:rPr>
          <w:rFonts w:ascii="Times New Roman" w:eastAsia="Times New Roman" w:hAnsi="Times New Roman" w:cs="Times New Roman"/>
          <w:bCs/>
          <w:color w:val="111111"/>
          <w:lang w:eastAsia="es-ES_tradnl"/>
        </w:rPr>
        <w:t xml:space="preserve"> Pantalla de un archivo .csv con los datos generados </w:t>
      </w:r>
    </w:p>
    <w:p w14:paraId="677C2136" w14:textId="77777777" w:rsidR="00A27818" w:rsidRDefault="00A27818" w:rsidP="00A27818">
      <w:pPr>
        <w:spacing w:line="360" w:lineRule="auto"/>
        <w:jc w:val="center"/>
        <w:rPr>
          <w:rFonts w:ascii="Arial" w:eastAsia="Times New Roman" w:hAnsi="Arial" w:cs="Arial"/>
          <w:bCs/>
          <w:color w:val="111111"/>
          <w:lang w:eastAsia="es-ES_tradnl"/>
        </w:rPr>
      </w:pPr>
      <w:r>
        <w:rPr>
          <w:noProof/>
          <w:lang w:val="es-VE" w:eastAsia="es-VE"/>
        </w:rPr>
        <mc:AlternateContent>
          <mc:Choice Requires="wps">
            <w:drawing>
              <wp:anchor distT="0" distB="0" distL="114300" distR="114300" simplePos="0" relativeHeight="251659264" behindDoc="0" locked="0" layoutInCell="1" allowOverlap="1" wp14:anchorId="31272762" wp14:editId="461E951F">
                <wp:simplePos x="0" y="0"/>
                <wp:positionH relativeFrom="column">
                  <wp:posOffset>2534920</wp:posOffset>
                </wp:positionH>
                <wp:positionV relativeFrom="paragraph">
                  <wp:posOffset>488950</wp:posOffset>
                </wp:positionV>
                <wp:extent cx="779145" cy="93345"/>
                <wp:effectExtent l="0" t="0" r="1905" b="190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9145" cy="933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5F1FEB" id="Rectángulo 3" o:spid="_x0000_s1026" style="position:absolute;margin-left:199.6pt;margin-top:38.5pt;width:61.3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" fillcolor="black" stroked="f"/>
            </w:pict>
          </mc:Fallback>
        </mc:AlternateContent>
      </w:r>
      <w:r>
        <w:rPr>
          <w:rFonts w:ascii="Arial" w:eastAsia="Times New Roman" w:hAnsi="Arial" w:cs="Arial"/>
          <w:noProof/>
          <w:color w:val="111111"/>
          <w:lang w:val="es-VE" w:eastAsia="es-VE"/>
        </w:rPr>
        <w:drawing>
          <wp:inline distT="0" distB="0" distL="0" distR="0" wp14:anchorId="1E4B9AC9" wp14:editId="557DC04C">
            <wp:extent cx="3691890" cy="2105025"/>
            <wp:effectExtent l="0" t="0" r="381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1890" cy="2105025"/>
                    </a:xfrm>
                    <a:prstGeom prst="rect">
                      <a:avLst/>
                    </a:prstGeom>
                    <a:noFill/>
                    <a:ln>
                      <a:noFill/>
                    </a:ln>
                  </pic:spPr>
                </pic:pic>
              </a:graphicData>
            </a:graphic>
          </wp:inline>
        </w:drawing>
      </w:r>
    </w:p>
    <w:p w14:paraId="2013047D" w14:textId="77777777" w:rsidR="00A27818" w:rsidRPr="009D4EEF" w:rsidRDefault="00A27818" w:rsidP="00A27818">
      <w:pPr>
        <w:spacing w:line="360" w:lineRule="auto"/>
        <w:jc w:val="center"/>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111111"/>
          <w:lang w:eastAsia="es-ES_tradnl"/>
        </w:rPr>
        <w:t xml:space="preserve">Fuente: Elaboración propia </w:t>
      </w:r>
    </w:p>
    <w:p w14:paraId="55E6C397" w14:textId="77777777" w:rsidR="00A27818" w:rsidRPr="009D4EEF"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9D4EEF">
        <w:rPr>
          <w:rFonts w:ascii="Times New Roman" w:eastAsia="Times New Roman" w:hAnsi="Times New Roman" w:cs="Times New Roman"/>
          <w:bCs/>
          <w:color w:val="111111"/>
          <w:lang w:eastAsia="es-ES_tradnl"/>
        </w:rPr>
        <w:t xml:space="preserve">Un problema frecuente, aunque solucionable, fue el congelamiento del programa. Para esto, una vez generadas las capturas, se pueden conservar en un mismo fólder todos los archivos de lectura de cada sesión y separarlos luego de terminar la captura, no como se presenta la interfaz del </w:t>
      </w:r>
      <w:r w:rsidRPr="009D4EEF">
        <w:rPr>
          <w:rFonts w:ascii="Times New Roman" w:eastAsia="Times New Roman" w:hAnsi="Times New Roman" w:cs="Times New Roman"/>
          <w:bCs/>
          <w:i/>
          <w:color w:val="111111"/>
          <w:lang w:eastAsia="es-ES_tradnl"/>
        </w:rPr>
        <w:t>software</w:t>
      </w:r>
      <w:r w:rsidRPr="009D4EEF">
        <w:rPr>
          <w:rFonts w:ascii="Times New Roman" w:eastAsia="Times New Roman" w:hAnsi="Times New Roman" w:cs="Times New Roman"/>
          <w:bCs/>
          <w:color w:val="111111"/>
          <w:lang w:eastAsia="es-ES_tradnl"/>
        </w:rPr>
        <w:t xml:space="preserve"> (donde sí sería posible cambiar de fólder para cada persona).</w:t>
      </w:r>
    </w:p>
    <w:p w14:paraId="10EA6780" w14:textId="22370A2B" w:rsidR="00A27818" w:rsidRDefault="00A27818" w:rsidP="00A27818">
      <w:pPr>
        <w:spacing w:line="360" w:lineRule="auto"/>
        <w:ind w:firstLine="708"/>
        <w:jc w:val="both"/>
        <w:rPr>
          <w:rFonts w:ascii="Times New Roman" w:hAnsi="Times New Roman" w:cs="Times New Roman"/>
        </w:rPr>
      </w:pPr>
      <w:r w:rsidRPr="009D4EEF">
        <w:rPr>
          <w:rFonts w:ascii="Times New Roman" w:eastAsia="Times New Roman" w:hAnsi="Times New Roman" w:cs="Times New Roman"/>
          <w:bCs/>
          <w:color w:val="111111"/>
          <w:lang w:eastAsia="es-ES_tradnl"/>
        </w:rPr>
        <w:t xml:space="preserve">Otro contratiempo encontrado, pero igualmente solucionable, tuvo que ver con el almacenamiento de una captura sin la adquisición de datos numéricos x, y, z. En este caso se consideraron no válidos los archivos .csv generados, y se repitieron las capturas de las personas hasta obtener un registro válido. En la tabla 3 se muestra un ejemplo de puntos </w:t>
      </w:r>
      <w:proofErr w:type="gramStart"/>
      <w:r w:rsidRPr="009D4EEF">
        <w:rPr>
          <w:rFonts w:ascii="Times New Roman" w:eastAsia="Times New Roman" w:hAnsi="Times New Roman" w:cs="Times New Roman"/>
          <w:bCs/>
          <w:color w:val="111111"/>
          <w:lang w:eastAsia="es-ES_tradnl"/>
        </w:rPr>
        <w:t>de la cabeza una vez recorrido</w:t>
      </w:r>
      <w:proofErr w:type="gramEnd"/>
      <w:r w:rsidRPr="009D4EEF">
        <w:rPr>
          <w:rFonts w:ascii="Times New Roman" w:eastAsia="Times New Roman" w:hAnsi="Times New Roman" w:cs="Times New Roman"/>
          <w:bCs/>
          <w:color w:val="111111"/>
          <w:lang w:eastAsia="es-ES_tradnl"/>
        </w:rPr>
        <w:t xml:space="preserve"> el tiempo de captura, pero con lectura inválida. </w:t>
      </w:r>
      <w:r w:rsidRPr="009D4EEF">
        <w:rPr>
          <w:rFonts w:ascii="Times New Roman" w:hAnsi="Times New Roman" w:cs="Times New Roman"/>
        </w:rPr>
        <w:t xml:space="preserve">En efecto, aunque el programa se ejecutó en parcialidades de segundo (columna </w:t>
      </w:r>
      <w:r w:rsidRPr="009D4EEF">
        <w:rPr>
          <w:rFonts w:ascii="Times New Roman" w:hAnsi="Times New Roman" w:cs="Times New Roman"/>
          <w:i/>
        </w:rPr>
        <w:t>Time</w:t>
      </w:r>
      <w:r w:rsidRPr="009D4EEF">
        <w:rPr>
          <w:rFonts w:ascii="Times New Roman" w:hAnsi="Times New Roman" w:cs="Times New Roman"/>
        </w:rPr>
        <w:t xml:space="preserve">), los resultados obtenidos fueron de tipo texto (NaN), y no numérico como se esperaba. En este caso se consideró el registro nulo. </w:t>
      </w:r>
    </w:p>
    <w:p w14:paraId="348DCDC4" w14:textId="3F1BB03F" w:rsidR="00A149B5" w:rsidRDefault="00A149B5" w:rsidP="00A27818">
      <w:pPr>
        <w:spacing w:line="360" w:lineRule="auto"/>
        <w:ind w:firstLine="708"/>
        <w:jc w:val="both"/>
        <w:rPr>
          <w:rFonts w:ascii="Times New Roman" w:hAnsi="Times New Roman" w:cs="Times New Roman"/>
        </w:rPr>
      </w:pPr>
    </w:p>
    <w:p w14:paraId="244524C6" w14:textId="77777777" w:rsidR="00A149B5" w:rsidRPr="009D4EEF" w:rsidRDefault="00A149B5" w:rsidP="00A27818">
      <w:pPr>
        <w:spacing w:line="360" w:lineRule="auto"/>
        <w:ind w:firstLine="708"/>
        <w:jc w:val="both"/>
        <w:rPr>
          <w:rFonts w:ascii="Times New Roman" w:hAnsi="Times New Roman" w:cs="Times New Roman"/>
        </w:rPr>
      </w:pPr>
    </w:p>
    <w:p w14:paraId="0B9165B5" w14:textId="77777777" w:rsidR="00A27818" w:rsidRPr="009D4EEF" w:rsidRDefault="00A27818" w:rsidP="00A27818">
      <w:pPr>
        <w:spacing w:line="360" w:lineRule="auto"/>
        <w:jc w:val="center"/>
        <w:rPr>
          <w:rFonts w:ascii="Times New Roman" w:hAnsi="Times New Roman" w:cs="Times New Roman"/>
        </w:rPr>
      </w:pPr>
      <w:r w:rsidRPr="009D4EEF">
        <w:rPr>
          <w:rFonts w:ascii="Times New Roman" w:hAnsi="Times New Roman" w:cs="Times New Roman"/>
          <w:b/>
        </w:rPr>
        <w:lastRenderedPageBreak/>
        <w:t>Tabla 3.</w:t>
      </w:r>
      <w:r w:rsidRPr="009D4EEF">
        <w:rPr>
          <w:rFonts w:ascii="Times New Roman" w:hAnsi="Times New Roman" w:cs="Times New Roman"/>
        </w:rPr>
        <w:t xml:space="preserve"> Muestra de un registro nulo</w:t>
      </w:r>
    </w:p>
    <w:tbl>
      <w:tblPr>
        <w:tblStyle w:val="Tablaconcuadrcula"/>
        <w:tblW w:w="0" w:type="auto"/>
        <w:jc w:val="center"/>
        <w:tblLook w:val="04A0" w:firstRow="1" w:lastRow="0" w:firstColumn="1" w:lastColumn="0" w:noHBand="0" w:noVBand="1"/>
      </w:tblPr>
      <w:tblGrid>
        <w:gridCol w:w="1496"/>
        <w:gridCol w:w="1511"/>
        <w:gridCol w:w="1511"/>
        <w:gridCol w:w="1497"/>
        <w:gridCol w:w="1484"/>
      </w:tblGrid>
      <w:tr w:rsidR="00A27818" w14:paraId="3A333F80" w14:textId="77777777" w:rsidTr="00A27818">
        <w:trPr>
          <w:trHeight w:val="300"/>
          <w:jc w:val="center"/>
        </w:trPr>
        <w:tc>
          <w:tcPr>
            <w:tcW w:w="1496" w:type="dxa"/>
            <w:tcBorders>
              <w:top w:val="single" w:sz="4" w:space="0" w:color="auto"/>
              <w:left w:val="single" w:sz="4" w:space="0" w:color="auto"/>
              <w:bottom w:val="single" w:sz="4" w:space="0" w:color="auto"/>
              <w:right w:val="single" w:sz="4" w:space="0" w:color="auto"/>
            </w:tcBorders>
            <w:noWrap/>
            <w:hideMark/>
          </w:tcPr>
          <w:p w14:paraId="63F779D0"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Time (s)</w:t>
            </w:r>
          </w:p>
        </w:tc>
        <w:tc>
          <w:tcPr>
            <w:tcW w:w="1511" w:type="dxa"/>
            <w:tcBorders>
              <w:top w:val="single" w:sz="4" w:space="0" w:color="auto"/>
              <w:left w:val="single" w:sz="4" w:space="0" w:color="auto"/>
              <w:bottom w:val="single" w:sz="4" w:space="0" w:color="auto"/>
              <w:right w:val="single" w:sz="4" w:space="0" w:color="auto"/>
            </w:tcBorders>
            <w:noWrap/>
            <w:hideMark/>
          </w:tcPr>
          <w:p w14:paraId="28090F15"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P1_Head_X</w:t>
            </w:r>
          </w:p>
        </w:tc>
        <w:tc>
          <w:tcPr>
            <w:tcW w:w="1511" w:type="dxa"/>
            <w:tcBorders>
              <w:top w:val="single" w:sz="4" w:space="0" w:color="auto"/>
              <w:left w:val="single" w:sz="4" w:space="0" w:color="auto"/>
              <w:bottom w:val="single" w:sz="4" w:space="0" w:color="auto"/>
              <w:right w:val="single" w:sz="4" w:space="0" w:color="auto"/>
            </w:tcBorders>
            <w:noWrap/>
            <w:hideMark/>
          </w:tcPr>
          <w:p w14:paraId="7E946F64"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P1_Head_Y</w:t>
            </w:r>
          </w:p>
        </w:tc>
        <w:tc>
          <w:tcPr>
            <w:tcW w:w="1497" w:type="dxa"/>
            <w:tcBorders>
              <w:top w:val="single" w:sz="4" w:space="0" w:color="auto"/>
              <w:left w:val="single" w:sz="4" w:space="0" w:color="auto"/>
              <w:bottom w:val="single" w:sz="4" w:space="0" w:color="auto"/>
              <w:right w:val="single" w:sz="4" w:space="0" w:color="auto"/>
            </w:tcBorders>
            <w:noWrap/>
            <w:hideMark/>
          </w:tcPr>
          <w:p w14:paraId="1F825C92"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P1_Head_Z</w:t>
            </w:r>
          </w:p>
        </w:tc>
        <w:tc>
          <w:tcPr>
            <w:tcW w:w="1484" w:type="dxa"/>
            <w:tcBorders>
              <w:top w:val="single" w:sz="4" w:space="0" w:color="auto"/>
              <w:left w:val="single" w:sz="4" w:space="0" w:color="auto"/>
              <w:bottom w:val="single" w:sz="4" w:space="0" w:color="auto"/>
              <w:right w:val="single" w:sz="4" w:space="0" w:color="auto"/>
            </w:tcBorders>
            <w:noWrap/>
            <w:hideMark/>
          </w:tcPr>
          <w:p w14:paraId="67260FA6"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P1_Neck_X</w:t>
            </w:r>
          </w:p>
        </w:tc>
      </w:tr>
      <w:tr w:rsidR="00A27818" w14:paraId="2A9566B4" w14:textId="77777777" w:rsidTr="00A27818">
        <w:trPr>
          <w:trHeight w:val="300"/>
          <w:jc w:val="center"/>
        </w:trPr>
        <w:tc>
          <w:tcPr>
            <w:tcW w:w="1496" w:type="dxa"/>
            <w:tcBorders>
              <w:top w:val="single" w:sz="4" w:space="0" w:color="auto"/>
              <w:left w:val="single" w:sz="4" w:space="0" w:color="auto"/>
              <w:bottom w:val="single" w:sz="4" w:space="0" w:color="auto"/>
              <w:right w:val="single" w:sz="4" w:space="0" w:color="auto"/>
            </w:tcBorders>
            <w:noWrap/>
            <w:hideMark/>
          </w:tcPr>
          <w:p w14:paraId="5B17F66D"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0.088</w:t>
            </w:r>
          </w:p>
        </w:tc>
        <w:tc>
          <w:tcPr>
            <w:tcW w:w="1511" w:type="dxa"/>
            <w:tcBorders>
              <w:top w:val="single" w:sz="4" w:space="0" w:color="auto"/>
              <w:left w:val="single" w:sz="4" w:space="0" w:color="auto"/>
              <w:bottom w:val="single" w:sz="4" w:space="0" w:color="auto"/>
              <w:right w:val="single" w:sz="4" w:space="0" w:color="auto"/>
            </w:tcBorders>
            <w:noWrap/>
            <w:hideMark/>
          </w:tcPr>
          <w:p w14:paraId="4155A723"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511" w:type="dxa"/>
            <w:tcBorders>
              <w:top w:val="single" w:sz="4" w:space="0" w:color="auto"/>
              <w:left w:val="single" w:sz="4" w:space="0" w:color="auto"/>
              <w:bottom w:val="single" w:sz="4" w:space="0" w:color="auto"/>
              <w:right w:val="single" w:sz="4" w:space="0" w:color="auto"/>
            </w:tcBorders>
            <w:noWrap/>
            <w:hideMark/>
          </w:tcPr>
          <w:p w14:paraId="0DF9C701"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97" w:type="dxa"/>
            <w:tcBorders>
              <w:top w:val="single" w:sz="4" w:space="0" w:color="auto"/>
              <w:left w:val="single" w:sz="4" w:space="0" w:color="auto"/>
              <w:bottom w:val="single" w:sz="4" w:space="0" w:color="auto"/>
              <w:right w:val="single" w:sz="4" w:space="0" w:color="auto"/>
            </w:tcBorders>
            <w:noWrap/>
            <w:hideMark/>
          </w:tcPr>
          <w:p w14:paraId="42542A4F"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84" w:type="dxa"/>
            <w:tcBorders>
              <w:top w:val="single" w:sz="4" w:space="0" w:color="auto"/>
              <w:left w:val="single" w:sz="4" w:space="0" w:color="auto"/>
              <w:bottom w:val="single" w:sz="4" w:space="0" w:color="auto"/>
              <w:right w:val="single" w:sz="4" w:space="0" w:color="auto"/>
            </w:tcBorders>
            <w:noWrap/>
            <w:hideMark/>
          </w:tcPr>
          <w:p w14:paraId="31E7F456"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r>
      <w:tr w:rsidR="00A27818" w14:paraId="6E47DEE1" w14:textId="77777777" w:rsidTr="00A27818">
        <w:trPr>
          <w:trHeight w:val="300"/>
          <w:jc w:val="center"/>
        </w:trPr>
        <w:tc>
          <w:tcPr>
            <w:tcW w:w="1496" w:type="dxa"/>
            <w:tcBorders>
              <w:top w:val="single" w:sz="4" w:space="0" w:color="auto"/>
              <w:left w:val="single" w:sz="4" w:space="0" w:color="auto"/>
              <w:bottom w:val="single" w:sz="4" w:space="0" w:color="auto"/>
              <w:right w:val="single" w:sz="4" w:space="0" w:color="auto"/>
            </w:tcBorders>
            <w:noWrap/>
            <w:hideMark/>
          </w:tcPr>
          <w:p w14:paraId="4091CA9A"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0.224</w:t>
            </w:r>
          </w:p>
        </w:tc>
        <w:tc>
          <w:tcPr>
            <w:tcW w:w="1511" w:type="dxa"/>
            <w:tcBorders>
              <w:top w:val="single" w:sz="4" w:space="0" w:color="auto"/>
              <w:left w:val="single" w:sz="4" w:space="0" w:color="auto"/>
              <w:bottom w:val="single" w:sz="4" w:space="0" w:color="auto"/>
              <w:right w:val="single" w:sz="4" w:space="0" w:color="auto"/>
            </w:tcBorders>
            <w:noWrap/>
            <w:hideMark/>
          </w:tcPr>
          <w:p w14:paraId="34164D2A"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511" w:type="dxa"/>
            <w:tcBorders>
              <w:top w:val="single" w:sz="4" w:space="0" w:color="auto"/>
              <w:left w:val="single" w:sz="4" w:space="0" w:color="auto"/>
              <w:bottom w:val="single" w:sz="4" w:space="0" w:color="auto"/>
              <w:right w:val="single" w:sz="4" w:space="0" w:color="auto"/>
            </w:tcBorders>
            <w:noWrap/>
            <w:hideMark/>
          </w:tcPr>
          <w:p w14:paraId="569B0837"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97" w:type="dxa"/>
            <w:tcBorders>
              <w:top w:val="single" w:sz="4" w:space="0" w:color="auto"/>
              <w:left w:val="single" w:sz="4" w:space="0" w:color="auto"/>
              <w:bottom w:val="single" w:sz="4" w:space="0" w:color="auto"/>
              <w:right w:val="single" w:sz="4" w:space="0" w:color="auto"/>
            </w:tcBorders>
            <w:noWrap/>
            <w:hideMark/>
          </w:tcPr>
          <w:p w14:paraId="14971C85"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84" w:type="dxa"/>
            <w:tcBorders>
              <w:top w:val="single" w:sz="4" w:space="0" w:color="auto"/>
              <w:left w:val="single" w:sz="4" w:space="0" w:color="auto"/>
              <w:bottom w:val="single" w:sz="4" w:space="0" w:color="auto"/>
              <w:right w:val="single" w:sz="4" w:space="0" w:color="auto"/>
            </w:tcBorders>
            <w:noWrap/>
            <w:hideMark/>
          </w:tcPr>
          <w:p w14:paraId="042DDB6F"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r>
      <w:tr w:rsidR="00A27818" w14:paraId="20797B6F" w14:textId="77777777" w:rsidTr="00A27818">
        <w:trPr>
          <w:trHeight w:val="300"/>
          <w:jc w:val="center"/>
        </w:trPr>
        <w:tc>
          <w:tcPr>
            <w:tcW w:w="1496" w:type="dxa"/>
            <w:tcBorders>
              <w:top w:val="single" w:sz="4" w:space="0" w:color="auto"/>
              <w:left w:val="single" w:sz="4" w:space="0" w:color="auto"/>
              <w:bottom w:val="single" w:sz="4" w:space="0" w:color="auto"/>
              <w:right w:val="single" w:sz="4" w:space="0" w:color="auto"/>
            </w:tcBorders>
            <w:noWrap/>
            <w:hideMark/>
          </w:tcPr>
          <w:p w14:paraId="563E485C"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0.348</w:t>
            </w:r>
          </w:p>
        </w:tc>
        <w:tc>
          <w:tcPr>
            <w:tcW w:w="1511" w:type="dxa"/>
            <w:tcBorders>
              <w:top w:val="single" w:sz="4" w:space="0" w:color="auto"/>
              <w:left w:val="single" w:sz="4" w:space="0" w:color="auto"/>
              <w:bottom w:val="single" w:sz="4" w:space="0" w:color="auto"/>
              <w:right w:val="single" w:sz="4" w:space="0" w:color="auto"/>
            </w:tcBorders>
            <w:noWrap/>
            <w:hideMark/>
          </w:tcPr>
          <w:p w14:paraId="2E6ADD8B"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511" w:type="dxa"/>
            <w:tcBorders>
              <w:top w:val="single" w:sz="4" w:space="0" w:color="auto"/>
              <w:left w:val="single" w:sz="4" w:space="0" w:color="auto"/>
              <w:bottom w:val="single" w:sz="4" w:space="0" w:color="auto"/>
              <w:right w:val="single" w:sz="4" w:space="0" w:color="auto"/>
            </w:tcBorders>
            <w:noWrap/>
            <w:hideMark/>
          </w:tcPr>
          <w:p w14:paraId="54C1FB75"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97" w:type="dxa"/>
            <w:tcBorders>
              <w:top w:val="single" w:sz="4" w:space="0" w:color="auto"/>
              <w:left w:val="single" w:sz="4" w:space="0" w:color="auto"/>
              <w:bottom w:val="single" w:sz="4" w:space="0" w:color="auto"/>
              <w:right w:val="single" w:sz="4" w:space="0" w:color="auto"/>
            </w:tcBorders>
            <w:noWrap/>
            <w:hideMark/>
          </w:tcPr>
          <w:p w14:paraId="30D888CD"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84" w:type="dxa"/>
            <w:tcBorders>
              <w:top w:val="single" w:sz="4" w:space="0" w:color="auto"/>
              <w:left w:val="single" w:sz="4" w:space="0" w:color="auto"/>
              <w:bottom w:val="single" w:sz="4" w:space="0" w:color="auto"/>
              <w:right w:val="single" w:sz="4" w:space="0" w:color="auto"/>
            </w:tcBorders>
            <w:noWrap/>
            <w:hideMark/>
          </w:tcPr>
          <w:p w14:paraId="7E04FD61"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r>
      <w:tr w:rsidR="00A27818" w14:paraId="061EBADF" w14:textId="77777777" w:rsidTr="00A27818">
        <w:trPr>
          <w:trHeight w:val="300"/>
          <w:jc w:val="center"/>
        </w:trPr>
        <w:tc>
          <w:tcPr>
            <w:tcW w:w="1496" w:type="dxa"/>
            <w:tcBorders>
              <w:top w:val="single" w:sz="4" w:space="0" w:color="auto"/>
              <w:left w:val="single" w:sz="4" w:space="0" w:color="auto"/>
              <w:bottom w:val="single" w:sz="4" w:space="0" w:color="auto"/>
              <w:right w:val="single" w:sz="4" w:space="0" w:color="auto"/>
            </w:tcBorders>
            <w:noWrap/>
            <w:hideMark/>
          </w:tcPr>
          <w:p w14:paraId="6F811B47"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0.433</w:t>
            </w:r>
          </w:p>
        </w:tc>
        <w:tc>
          <w:tcPr>
            <w:tcW w:w="1511" w:type="dxa"/>
            <w:tcBorders>
              <w:top w:val="single" w:sz="4" w:space="0" w:color="auto"/>
              <w:left w:val="single" w:sz="4" w:space="0" w:color="auto"/>
              <w:bottom w:val="single" w:sz="4" w:space="0" w:color="auto"/>
              <w:right w:val="single" w:sz="4" w:space="0" w:color="auto"/>
            </w:tcBorders>
            <w:noWrap/>
            <w:hideMark/>
          </w:tcPr>
          <w:p w14:paraId="47005759"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511" w:type="dxa"/>
            <w:tcBorders>
              <w:top w:val="single" w:sz="4" w:space="0" w:color="auto"/>
              <w:left w:val="single" w:sz="4" w:space="0" w:color="auto"/>
              <w:bottom w:val="single" w:sz="4" w:space="0" w:color="auto"/>
              <w:right w:val="single" w:sz="4" w:space="0" w:color="auto"/>
            </w:tcBorders>
            <w:noWrap/>
            <w:hideMark/>
          </w:tcPr>
          <w:p w14:paraId="7323C22D"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97" w:type="dxa"/>
            <w:tcBorders>
              <w:top w:val="single" w:sz="4" w:space="0" w:color="auto"/>
              <w:left w:val="single" w:sz="4" w:space="0" w:color="auto"/>
              <w:bottom w:val="single" w:sz="4" w:space="0" w:color="auto"/>
              <w:right w:val="single" w:sz="4" w:space="0" w:color="auto"/>
            </w:tcBorders>
            <w:noWrap/>
            <w:hideMark/>
          </w:tcPr>
          <w:p w14:paraId="3DDD382D"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84" w:type="dxa"/>
            <w:tcBorders>
              <w:top w:val="single" w:sz="4" w:space="0" w:color="auto"/>
              <w:left w:val="single" w:sz="4" w:space="0" w:color="auto"/>
              <w:bottom w:val="single" w:sz="4" w:space="0" w:color="auto"/>
              <w:right w:val="single" w:sz="4" w:space="0" w:color="auto"/>
            </w:tcBorders>
            <w:noWrap/>
            <w:hideMark/>
          </w:tcPr>
          <w:p w14:paraId="6AC0EBB0"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r>
      <w:tr w:rsidR="00A27818" w14:paraId="563BE9B3" w14:textId="77777777" w:rsidTr="00A27818">
        <w:trPr>
          <w:trHeight w:val="300"/>
          <w:jc w:val="center"/>
        </w:trPr>
        <w:tc>
          <w:tcPr>
            <w:tcW w:w="1496" w:type="dxa"/>
            <w:tcBorders>
              <w:top w:val="single" w:sz="4" w:space="0" w:color="auto"/>
              <w:left w:val="single" w:sz="4" w:space="0" w:color="auto"/>
              <w:bottom w:val="single" w:sz="4" w:space="0" w:color="auto"/>
              <w:right w:val="single" w:sz="4" w:space="0" w:color="auto"/>
            </w:tcBorders>
            <w:noWrap/>
            <w:hideMark/>
          </w:tcPr>
          <w:p w14:paraId="63F3C11F"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0.53</w:t>
            </w:r>
          </w:p>
        </w:tc>
        <w:tc>
          <w:tcPr>
            <w:tcW w:w="1511" w:type="dxa"/>
            <w:tcBorders>
              <w:top w:val="single" w:sz="4" w:space="0" w:color="auto"/>
              <w:left w:val="single" w:sz="4" w:space="0" w:color="auto"/>
              <w:bottom w:val="single" w:sz="4" w:space="0" w:color="auto"/>
              <w:right w:val="single" w:sz="4" w:space="0" w:color="auto"/>
            </w:tcBorders>
            <w:noWrap/>
            <w:hideMark/>
          </w:tcPr>
          <w:p w14:paraId="1944A060"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511" w:type="dxa"/>
            <w:tcBorders>
              <w:top w:val="single" w:sz="4" w:space="0" w:color="auto"/>
              <w:left w:val="single" w:sz="4" w:space="0" w:color="auto"/>
              <w:bottom w:val="single" w:sz="4" w:space="0" w:color="auto"/>
              <w:right w:val="single" w:sz="4" w:space="0" w:color="auto"/>
            </w:tcBorders>
            <w:noWrap/>
            <w:hideMark/>
          </w:tcPr>
          <w:p w14:paraId="78C93BBE"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97" w:type="dxa"/>
            <w:tcBorders>
              <w:top w:val="single" w:sz="4" w:space="0" w:color="auto"/>
              <w:left w:val="single" w:sz="4" w:space="0" w:color="auto"/>
              <w:bottom w:val="single" w:sz="4" w:space="0" w:color="auto"/>
              <w:right w:val="single" w:sz="4" w:space="0" w:color="auto"/>
            </w:tcBorders>
            <w:noWrap/>
            <w:hideMark/>
          </w:tcPr>
          <w:p w14:paraId="5B05E30E"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84" w:type="dxa"/>
            <w:tcBorders>
              <w:top w:val="single" w:sz="4" w:space="0" w:color="auto"/>
              <w:left w:val="single" w:sz="4" w:space="0" w:color="auto"/>
              <w:bottom w:val="single" w:sz="4" w:space="0" w:color="auto"/>
              <w:right w:val="single" w:sz="4" w:space="0" w:color="auto"/>
            </w:tcBorders>
            <w:noWrap/>
            <w:hideMark/>
          </w:tcPr>
          <w:p w14:paraId="0BE473D2"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r>
      <w:tr w:rsidR="00A27818" w14:paraId="6FF22AB2" w14:textId="77777777" w:rsidTr="00A27818">
        <w:trPr>
          <w:trHeight w:val="300"/>
          <w:jc w:val="center"/>
        </w:trPr>
        <w:tc>
          <w:tcPr>
            <w:tcW w:w="1496" w:type="dxa"/>
            <w:tcBorders>
              <w:top w:val="single" w:sz="4" w:space="0" w:color="auto"/>
              <w:left w:val="single" w:sz="4" w:space="0" w:color="auto"/>
              <w:bottom w:val="single" w:sz="4" w:space="0" w:color="auto"/>
              <w:right w:val="single" w:sz="4" w:space="0" w:color="auto"/>
            </w:tcBorders>
            <w:noWrap/>
            <w:hideMark/>
          </w:tcPr>
          <w:p w14:paraId="53814A86"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0.612</w:t>
            </w:r>
          </w:p>
        </w:tc>
        <w:tc>
          <w:tcPr>
            <w:tcW w:w="1511" w:type="dxa"/>
            <w:tcBorders>
              <w:top w:val="single" w:sz="4" w:space="0" w:color="auto"/>
              <w:left w:val="single" w:sz="4" w:space="0" w:color="auto"/>
              <w:bottom w:val="single" w:sz="4" w:space="0" w:color="auto"/>
              <w:right w:val="single" w:sz="4" w:space="0" w:color="auto"/>
            </w:tcBorders>
            <w:noWrap/>
            <w:hideMark/>
          </w:tcPr>
          <w:p w14:paraId="2214CFFF"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511" w:type="dxa"/>
            <w:tcBorders>
              <w:top w:val="single" w:sz="4" w:space="0" w:color="auto"/>
              <w:left w:val="single" w:sz="4" w:space="0" w:color="auto"/>
              <w:bottom w:val="single" w:sz="4" w:space="0" w:color="auto"/>
              <w:right w:val="single" w:sz="4" w:space="0" w:color="auto"/>
            </w:tcBorders>
            <w:noWrap/>
            <w:hideMark/>
          </w:tcPr>
          <w:p w14:paraId="137C30E6"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97" w:type="dxa"/>
            <w:tcBorders>
              <w:top w:val="single" w:sz="4" w:space="0" w:color="auto"/>
              <w:left w:val="single" w:sz="4" w:space="0" w:color="auto"/>
              <w:bottom w:val="single" w:sz="4" w:space="0" w:color="auto"/>
              <w:right w:val="single" w:sz="4" w:space="0" w:color="auto"/>
            </w:tcBorders>
            <w:noWrap/>
            <w:hideMark/>
          </w:tcPr>
          <w:p w14:paraId="1E6C9111"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84" w:type="dxa"/>
            <w:tcBorders>
              <w:top w:val="single" w:sz="4" w:space="0" w:color="auto"/>
              <w:left w:val="single" w:sz="4" w:space="0" w:color="auto"/>
              <w:bottom w:val="single" w:sz="4" w:space="0" w:color="auto"/>
              <w:right w:val="single" w:sz="4" w:space="0" w:color="auto"/>
            </w:tcBorders>
            <w:noWrap/>
            <w:hideMark/>
          </w:tcPr>
          <w:p w14:paraId="460604C7"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r>
      <w:tr w:rsidR="00A27818" w14:paraId="6F4C78B6" w14:textId="77777777" w:rsidTr="00A27818">
        <w:trPr>
          <w:trHeight w:val="300"/>
          <w:jc w:val="center"/>
        </w:trPr>
        <w:tc>
          <w:tcPr>
            <w:tcW w:w="1496" w:type="dxa"/>
            <w:tcBorders>
              <w:top w:val="single" w:sz="4" w:space="0" w:color="auto"/>
              <w:left w:val="single" w:sz="4" w:space="0" w:color="auto"/>
              <w:bottom w:val="single" w:sz="4" w:space="0" w:color="auto"/>
              <w:right w:val="single" w:sz="4" w:space="0" w:color="auto"/>
            </w:tcBorders>
            <w:noWrap/>
            <w:hideMark/>
          </w:tcPr>
          <w:p w14:paraId="385CD7CA"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0.691</w:t>
            </w:r>
          </w:p>
        </w:tc>
        <w:tc>
          <w:tcPr>
            <w:tcW w:w="1511" w:type="dxa"/>
            <w:tcBorders>
              <w:top w:val="single" w:sz="4" w:space="0" w:color="auto"/>
              <w:left w:val="single" w:sz="4" w:space="0" w:color="auto"/>
              <w:bottom w:val="single" w:sz="4" w:space="0" w:color="auto"/>
              <w:right w:val="single" w:sz="4" w:space="0" w:color="auto"/>
            </w:tcBorders>
            <w:noWrap/>
            <w:hideMark/>
          </w:tcPr>
          <w:p w14:paraId="5CCF343A"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511" w:type="dxa"/>
            <w:tcBorders>
              <w:top w:val="single" w:sz="4" w:space="0" w:color="auto"/>
              <w:left w:val="single" w:sz="4" w:space="0" w:color="auto"/>
              <w:bottom w:val="single" w:sz="4" w:space="0" w:color="auto"/>
              <w:right w:val="single" w:sz="4" w:space="0" w:color="auto"/>
            </w:tcBorders>
            <w:noWrap/>
            <w:hideMark/>
          </w:tcPr>
          <w:p w14:paraId="141378BA"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97" w:type="dxa"/>
            <w:tcBorders>
              <w:top w:val="single" w:sz="4" w:space="0" w:color="auto"/>
              <w:left w:val="single" w:sz="4" w:space="0" w:color="auto"/>
              <w:bottom w:val="single" w:sz="4" w:space="0" w:color="auto"/>
              <w:right w:val="single" w:sz="4" w:space="0" w:color="auto"/>
            </w:tcBorders>
            <w:noWrap/>
            <w:hideMark/>
          </w:tcPr>
          <w:p w14:paraId="4A0B4160"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c>
          <w:tcPr>
            <w:tcW w:w="1484" w:type="dxa"/>
            <w:tcBorders>
              <w:top w:val="single" w:sz="4" w:space="0" w:color="auto"/>
              <w:left w:val="single" w:sz="4" w:space="0" w:color="auto"/>
              <w:bottom w:val="single" w:sz="4" w:space="0" w:color="auto"/>
              <w:right w:val="single" w:sz="4" w:space="0" w:color="auto"/>
            </w:tcBorders>
            <w:noWrap/>
            <w:hideMark/>
          </w:tcPr>
          <w:p w14:paraId="2CD7D67E" w14:textId="77777777" w:rsidR="00A27818" w:rsidRPr="009D4EEF" w:rsidRDefault="00A27818">
            <w:pPr>
              <w:jc w:val="center"/>
              <w:rPr>
                <w:rFonts w:ascii="Times New Roman" w:hAnsi="Times New Roman" w:cs="Times New Roman"/>
                <w:sz w:val="20"/>
                <w:szCs w:val="20"/>
                <w:lang w:val="es-ES_tradnl"/>
              </w:rPr>
            </w:pPr>
            <w:r w:rsidRPr="009D4EEF">
              <w:rPr>
                <w:rFonts w:ascii="Times New Roman" w:hAnsi="Times New Roman" w:cs="Times New Roman"/>
                <w:sz w:val="20"/>
                <w:szCs w:val="20"/>
              </w:rPr>
              <w:t>NaN</w:t>
            </w:r>
          </w:p>
        </w:tc>
      </w:tr>
    </w:tbl>
    <w:p w14:paraId="3EDDA69B" w14:textId="77777777" w:rsidR="00A27818" w:rsidRPr="00090B10" w:rsidRDefault="00A27818" w:rsidP="00A27818">
      <w:pPr>
        <w:jc w:val="center"/>
        <w:rPr>
          <w:rFonts w:ascii="Times New Roman" w:hAnsi="Times New Roman" w:cs="Times New Roman"/>
        </w:rPr>
      </w:pPr>
      <w:r w:rsidRPr="00090B10">
        <w:rPr>
          <w:rFonts w:ascii="Times New Roman" w:eastAsia="Times New Roman" w:hAnsi="Times New Roman" w:cs="Times New Roman"/>
          <w:bCs/>
          <w:color w:val="111111"/>
          <w:lang w:eastAsia="es-ES_tradnl"/>
        </w:rPr>
        <w:t xml:space="preserve">Fuente: Elaboración propia </w:t>
      </w:r>
    </w:p>
    <w:p w14:paraId="2D112E17" w14:textId="77777777" w:rsidR="00A27818" w:rsidRPr="00090B10" w:rsidRDefault="00A27818" w:rsidP="00A27818">
      <w:pPr>
        <w:spacing w:line="360" w:lineRule="auto"/>
        <w:ind w:firstLine="708"/>
        <w:jc w:val="both"/>
        <w:rPr>
          <w:rFonts w:ascii="Times New Roman" w:hAnsi="Times New Roman" w:cs="Times New Roman"/>
        </w:rPr>
      </w:pPr>
      <w:r w:rsidRPr="00090B10">
        <w:rPr>
          <w:rFonts w:ascii="Times New Roman" w:hAnsi="Times New Roman" w:cs="Times New Roman"/>
        </w:rPr>
        <w:t xml:space="preserve">Otro factor imprevisto en la captura tuvo que ver con el ruido generado por reflejos en el piso. En este caso se observó que se agregaron columnas del lado derecho con los puntos identificados como COM_X, COM_Y, COM_Z para cada elemento </w:t>
      </w:r>
      <w:r w:rsidR="00A536CD" w:rsidRPr="00090B10">
        <w:rPr>
          <w:rFonts w:ascii="Times New Roman" w:hAnsi="Times New Roman" w:cs="Times New Roman"/>
        </w:rPr>
        <w:t>producido</w:t>
      </w:r>
      <w:r w:rsidRPr="00090B10">
        <w:rPr>
          <w:rFonts w:ascii="Times New Roman" w:hAnsi="Times New Roman" w:cs="Times New Roman"/>
        </w:rPr>
        <w:t xml:space="preserve"> por ruido. En la tabla 4 se muestra el ejemplo de un registro de la extremidad inferior derecha con un punto de ruido en x, y, z.</w:t>
      </w:r>
    </w:p>
    <w:p w14:paraId="0721E3B4" w14:textId="77777777" w:rsidR="00A27818" w:rsidRPr="00090B10" w:rsidRDefault="00A27818" w:rsidP="00A27818">
      <w:pPr>
        <w:spacing w:line="360" w:lineRule="auto"/>
        <w:jc w:val="center"/>
        <w:rPr>
          <w:rFonts w:ascii="Times New Roman" w:hAnsi="Times New Roman" w:cs="Times New Roman"/>
          <w:b/>
        </w:rPr>
      </w:pPr>
    </w:p>
    <w:p w14:paraId="3A291E79" w14:textId="77777777" w:rsidR="00A27818" w:rsidRPr="00090B10" w:rsidRDefault="00A27818" w:rsidP="00A27818">
      <w:pPr>
        <w:spacing w:line="360" w:lineRule="auto"/>
        <w:jc w:val="center"/>
        <w:rPr>
          <w:rFonts w:ascii="Times New Roman" w:hAnsi="Times New Roman" w:cs="Times New Roman"/>
        </w:rPr>
      </w:pPr>
      <w:r w:rsidRPr="00090B10">
        <w:rPr>
          <w:rFonts w:ascii="Times New Roman" w:hAnsi="Times New Roman" w:cs="Times New Roman"/>
          <w:b/>
        </w:rPr>
        <w:t>Tabla 4.</w:t>
      </w:r>
      <w:r w:rsidRPr="00090B10">
        <w:rPr>
          <w:rFonts w:ascii="Times New Roman" w:hAnsi="Times New Roman" w:cs="Times New Roman"/>
        </w:rPr>
        <w:t xml:space="preserve"> Ejemplo de un registro de ruido</w:t>
      </w:r>
    </w:p>
    <w:tbl>
      <w:tblPr>
        <w:tblStyle w:val="Tablaconcuadrcula"/>
        <w:tblW w:w="0" w:type="auto"/>
        <w:tblLook w:val="04A0" w:firstRow="1" w:lastRow="0" w:firstColumn="1" w:lastColumn="0" w:noHBand="0" w:noVBand="1"/>
      </w:tblPr>
      <w:tblGrid>
        <w:gridCol w:w="585"/>
        <w:gridCol w:w="586"/>
        <w:gridCol w:w="579"/>
        <w:gridCol w:w="620"/>
        <w:gridCol w:w="620"/>
        <w:gridCol w:w="614"/>
        <w:gridCol w:w="639"/>
        <w:gridCol w:w="639"/>
        <w:gridCol w:w="633"/>
        <w:gridCol w:w="605"/>
        <w:gridCol w:w="605"/>
        <w:gridCol w:w="598"/>
        <w:gridCol w:w="504"/>
        <w:gridCol w:w="504"/>
        <w:gridCol w:w="497"/>
      </w:tblGrid>
      <w:tr w:rsidR="00A27818" w:rsidRPr="00090B10" w14:paraId="31875F4F" w14:textId="77777777" w:rsidTr="00A27818">
        <w:trPr>
          <w:trHeight w:val="300"/>
        </w:trPr>
        <w:tc>
          <w:tcPr>
            <w:tcW w:w="595" w:type="dxa"/>
            <w:tcBorders>
              <w:top w:val="single" w:sz="4" w:space="0" w:color="auto"/>
              <w:left w:val="single" w:sz="4" w:space="0" w:color="auto"/>
              <w:bottom w:val="single" w:sz="4" w:space="0" w:color="auto"/>
              <w:right w:val="single" w:sz="4" w:space="0" w:color="auto"/>
            </w:tcBorders>
            <w:noWrap/>
            <w:hideMark/>
          </w:tcPr>
          <w:p w14:paraId="5682D6A1"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P1_HipRight_X</w:t>
            </w:r>
          </w:p>
        </w:tc>
        <w:tc>
          <w:tcPr>
            <w:tcW w:w="595" w:type="dxa"/>
            <w:tcBorders>
              <w:top w:val="single" w:sz="4" w:space="0" w:color="auto"/>
              <w:left w:val="single" w:sz="4" w:space="0" w:color="auto"/>
              <w:bottom w:val="single" w:sz="4" w:space="0" w:color="auto"/>
              <w:right w:val="single" w:sz="4" w:space="0" w:color="auto"/>
            </w:tcBorders>
            <w:noWrap/>
            <w:hideMark/>
          </w:tcPr>
          <w:p w14:paraId="7470D40C"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P1_HipRight_Y</w:t>
            </w:r>
          </w:p>
        </w:tc>
        <w:tc>
          <w:tcPr>
            <w:tcW w:w="592" w:type="dxa"/>
            <w:tcBorders>
              <w:top w:val="single" w:sz="4" w:space="0" w:color="auto"/>
              <w:left w:val="single" w:sz="4" w:space="0" w:color="auto"/>
              <w:bottom w:val="single" w:sz="4" w:space="0" w:color="auto"/>
              <w:right w:val="single" w:sz="4" w:space="0" w:color="auto"/>
            </w:tcBorders>
            <w:noWrap/>
            <w:hideMark/>
          </w:tcPr>
          <w:p w14:paraId="2783D057"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P1_HipRight_Z</w:t>
            </w:r>
          </w:p>
        </w:tc>
        <w:tc>
          <w:tcPr>
            <w:tcW w:w="642" w:type="dxa"/>
            <w:tcBorders>
              <w:top w:val="single" w:sz="4" w:space="0" w:color="auto"/>
              <w:left w:val="single" w:sz="4" w:space="0" w:color="auto"/>
              <w:bottom w:val="single" w:sz="4" w:space="0" w:color="auto"/>
              <w:right w:val="single" w:sz="4" w:space="0" w:color="auto"/>
            </w:tcBorders>
            <w:noWrap/>
            <w:hideMark/>
          </w:tcPr>
          <w:p w14:paraId="06DC5660"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P1_KneeRight_X</w:t>
            </w:r>
          </w:p>
        </w:tc>
        <w:tc>
          <w:tcPr>
            <w:tcW w:w="642" w:type="dxa"/>
            <w:tcBorders>
              <w:top w:val="single" w:sz="4" w:space="0" w:color="auto"/>
              <w:left w:val="single" w:sz="4" w:space="0" w:color="auto"/>
              <w:bottom w:val="single" w:sz="4" w:space="0" w:color="auto"/>
              <w:right w:val="single" w:sz="4" w:space="0" w:color="auto"/>
            </w:tcBorders>
            <w:noWrap/>
            <w:hideMark/>
          </w:tcPr>
          <w:p w14:paraId="4DEA6044"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P1_KneeRight_Y</w:t>
            </w:r>
          </w:p>
        </w:tc>
        <w:tc>
          <w:tcPr>
            <w:tcW w:w="639" w:type="dxa"/>
            <w:tcBorders>
              <w:top w:val="single" w:sz="4" w:space="0" w:color="auto"/>
              <w:left w:val="single" w:sz="4" w:space="0" w:color="auto"/>
              <w:bottom w:val="single" w:sz="4" w:space="0" w:color="auto"/>
              <w:right w:val="single" w:sz="4" w:space="0" w:color="auto"/>
            </w:tcBorders>
            <w:noWrap/>
            <w:hideMark/>
          </w:tcPr>
          <w:p w14:paraId="337BDDCE"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P1_KneeRight_Z</w:t>
            </w:r>
          </w:p>
        </w:tc>
        <w:tc>
          <w:tcPr>
            <w:tcW w:w="651" w:type="dxa"/>
            <w:tcBorders>
              <w:top w:val="single" w:sz="4" w:space="0" w:color="auto"/>
              <w:left w:val="single" w:sz="4" w:space="0" w:color="auto"/>
              <w:bottom w:val="single" w:sz="4" w:space="0" w:color="auto"/>
              <w:right w:val="single" w:sz="4" w:space="0" w:color="auto"/>
            </w:tcBorders>
            <w:noWrap/>
            <w:hideMark/>
          </w:tcPr>
          <w:p w14:paraId="31F8FE28"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P1_AnkleRight_X</w:t>
            </w:r>
          </w:p>
        </w:tc>
        <w:tc>
          <w:tcPr>
            <w:tcW w:w="651" w:type="dxa"/>
            <w:tcBorders>
              <w:top w:val="single" w:sz="4" w:space="0" w:color="auto"/>
              <w:left w:val="single" w:sz="4" w:space="0" w:color="auto"/>
              <w:bottom w:val="single" w:sz="4" w:space="0" w:color="auto"/>
              <w:right w:val="single" w:sz="4" w:space="0" w:color="auto"/>
            </w:tcBorders>
            <w:noWrap/>
            <w:hideMark/>
          </w:tcPr>
          <w:p w14:paraId="383B0199"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P1_AnkleRight_Y</w:t>
            </w:r>
          </w:p>
        </w:tc>
        <w:tc>
          <w:tcPr>
            <w:tcW w:w="648" w:type="dxa"/>
            <w:tcBorders>
              <w:top w:val="single" w:sz="4" w:space="0" w:color="auto"/>
              <w:left w:val="single" w:sz="4" w:space="0" w:color="auto"/>
              <w:bottom w:val="single" w:sz="4" w:space="0" w:color="auto"/>
              <w:right w:val="single" w:sz="4" w:space="0" w:color="auto"/>
            </w:tcBorders>
            <w:noWrap/>
            <w:hideMark/>
          </w:tcPr>
          <w:p w14:paraId="4AB925D8"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P1_AnkleRight_Z</w:t>
            </w:r>
          </w:p>
        </w:tc>
        <w:tc>
          <w:tcPr>
            <w:tcW w:w="623" w:type="dxa"/>
            <w:tcBorders>
              <w:top w:val="single" w:sz="4" w:space="0" w:color="auto"/>
              <w:left w:val="single" w:sz="4" w:space="0" w:color="auto"/>
              <w:bottom w:val="single" w:sz="4" w:space="0" w:color="auto"/>
              <w:right w:val="single" w:sz="4" w:space="0" w:color="auto"/>
            </w:tcBorders>
            <w:noWrap/>
            <w:hideMark/>
          </w:tcPr>
          <w:p w14:paraId="3BEDB273"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P1_FootRight_X</w:t>
            </w:r>
          </w:p>
        </w:tc>
        <w:tc>
          <w:tcPr>
            <w:tcW w:w="623" w:type="dxa"/>
            <w:tcBorders>
              <w:top w:val="single" w:sz="4" w:space="0" w:color="auto"/>
              <w:left w:val="single" w:sz="4" w:space="0" w:color="auto"/>
              <w:bottom w:val="single" w:sz="4" w:space="0" w:color="auto"/>
              <w:right w:val="single" w:sz="4" w:space="0" w:color="auto"/>
            </w:tcBorders>
            <w:noWrap/>
            <w:hideMark/>
          </w:tcPr>
          <w:p w14:paraId="28E3BD98"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P1_FootRight_Y</w:t>
            </w:r>
          </w:p>
        </w:tc>
        <w:tc>
          <w:tcPr>
            <w:tcW w:w="620" w:type="dxa"/>
            <w:tcBorders>
              <w:top w:val="single" w:sz="4" w:space="0" w:color="auto"/>
              <w:left w:val="single" w:sz="4" w:space="0" w:color="auto"/>
              <w:bottom w:val="single" w:sz="4" w:space="0" w:color="auto"/>
              <w:right w:val="single" w:sz="4" w:space="0" w:color="auto"/>
            </w:tcBorders>
            <w:noWrap/>
            <w:hideMark/>
          </w:tcPr>
          <w:p w14:paraId="43ED4590"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P1_FootRight_Z</w:t>
            </w:r>
          </w:p>
        </w:tc>
        <w:tc>
          <w:tcPr>
            <w:tcW w:w="512" w:type="dxa"/>
            <w:tcBorders>
              <w:top w:val="single" w:sz="4" w:space="0" w:color="auto"/>
              <w:left w:val="single" w:sz="4" w:space="0" w:color="auto"/>
              <w:bottom w:val="single" w:sz="4" w:space="0" w:color="auto"/>
              <w:right w:val="single" w:sz="4" w:space="0" w:color="auto"/>
            </w:tcBorders>
            <w:noWrap/>
            <w:hideMark/>
          </w:tcPr>
          <w:p w14:paraId="00927AE3"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P1_COM_X</w:t>
            </w:r>
          </w:p>
        </w:tc>
        <w:tc>
          <w:tcPr>
            <w:tcW w:w="512" w:type="dxa"/>
            <w:tcBorders>
              <w:top w:val="single" w:sz="4" w:space="0" w:color="auto"/>
              <w:left w:val="single" w:sz="4" w:space="0" w:color="auto"/>
              <w:bottom w:val="single" w:sz="4" w:space="0" w:color="auto"/>
              <w:right w:val="single" w:sz="4" w:space="0" w:color="auto"/>
            </w:tcBorders>
            <w:noWrap/>
            <w:hideMark/>
          </w:tcPr>
          <w:p w14:paraId="0E80F437"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P1_COM_Y</w:t>
            </w:r>
          </w:p>
        </w:tc>
        <w:tc>
          <w:tcPr>
            <w:tcW w:w="509" w:type="dxa"/>
            <w:tcBorders>
              <w:top w:val="single" w:sz="4" w:space="0" w:color="auto"/>
              <w:left w:val="single" w:sz="4" w:space="0" w:color="auto"/>
              <w:bottom w:val="single" w:sz="4" w:space="0" w:color="auto"/>
              <w:right w:val="single" w:sz="4" w:space="0" w:color="auto"/>
            </w:tcBorders>
            <w:noWrap/>
            <w:hideMark/>
          </w:tcPr>
          <w:p w14:paraId="042599BB"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P1_COM_Z</w:t>
            </w:r>
          </w:p>
        </w:tc>
      </w:tr>
      <w:tr w:rsidR="00A27818" w:rsidRPr="00090B10" w14:paraId="4BDC9514" w14:textId="77777777" w:rsidTr="00A27818">
        <w:trPr>
          <w:trHeight w:val="300"/>
        </w:trPr>
        <w:tc>
          <w:tcPr>
            <w:tcW w:w="595" w:type="dxa"/>
            <w:tcBorders>
              <w:top w:val="single" w:sz="4" w:space="0" w:color="auto"/>
              <w:left w:val="single" w:sz="4" w:space="0" w:color="auto"/>
              <w:bottom w:val="single" w:sz="4" w:space="0" w:color="auto"/>
              <w:right w:val="single" w:sz="4" w:space="0" w:color="auto"/>
            </w:tcBorders>
            <w:noWrap/>
            <w:hideMark/>
          </w:tcPr>
          <w:p w14:paraId="316016A8"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273.6322</w:t>
            </w:r>
          </w:p>
        </w:tc>
        <w:tc>
          <w:tcPr>
            <w:tcW w:w="595" w:type="dxa"/>
            <w:tcBorders>
              <w:top w:val="single" w:sz="4" w:space="0" w:color="auto"/>
              <w:left w:val="single" w:sz="4" w:space="0" w:color="auto"/>
              <w:bottom w:val="single" w:sz="4" w:space="0" w:color="auto"/>
              <w:right w:val="single" w:sz="4" w:space="0" w:color="auto"/>
            </w:tcBorders>
            <w:noWrap/>
            <w:hideMark/>
          </w:tcPr>
          <w:p w14:paraId="4E51E8A9"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-4.580303</w:t>
            </w:r>
          </w:p>
        </w:tc>
        <w:tc>
          <w:tcPr>
            <w:tcW w:w="592" w:type="dxa"/>
            <w:tcBorders>
              <w:top w:val="single" w:sz="4" w:space="0" w:color="auto"/>
              <w:left w:val="single" w:sz="4" w:space="0" w:color="auto"/>
              <w:bottom w:val="single" w:sz="4" w:space="0" w:color="auto"/>
              <w:right w:val="single" w:sz="4" w:space="0" w:color="auto"/>
            </w:tcBorders>
            <w:noWrap/>
            <w:hideMark/>
          </w:tcPr>
          <w:p w14:paraId="37577160"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2224.353</w:t>
            </w:r>
          </w:p>
        </w:tc>
        <w:tc>
          <w:tcPr>
            <w:tcW w:w="642" w:type="dxa"/>
            <w:tcBorders>
              <w:top w:val="single" w:sz="4" w:space="0" w:color="auto"/>
              <w:left w:val="single" w:sz="4" w:space="0" w:color="auto"/>
              <w:bottom w:val="single" w:sz="4" w:space="0" w:color="auto"/>
              <w:right w:val="single" w:sz="4" w:space="0" w:color="auto"/>
            </w:tcBorders>
            <w:noWrap/>
            <w:hideMark/>
          </w:tcPr>
          <w:p w14:paraId="30A54718"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320.5666</w:t>
            </w:r>
          </w:p>
        </w:tc>
        <w:tc>
          <w:tcPr>
            <w:tcW w:w="642" w:type="dxa"/>
            <w:tcBorders>
              <w:top w:val="single" w:sz="4" w:space="0" w:color="auto"/>
              <w:left w:val="single" w:sz="4" w:space="0" w:color="auto"/>
              <w:bottom w:val="single" w:sz="4" w:space="0" w:color="auto"/>
              <w:right w:val="single" w:sz="4" w:space="0" w:color="auto"/>
            </w:tcBorders>
            <w:noWrap/>
            <w:hideMark/>
          </w:tcPr>
          <w:p w14:paraId="4FA527AE"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-346.9763</w:t>
            </w:r>
          </w:p>
        </w:tc>
        <w:tc>
          <w:tcPr>
            <w:tcW w:w="639" w:type="dxa"/>
            <w:tcBorders>
              <w:top w:val="single" w:sz="4" w:space="0" w:color="auto"/>
              <w:left w:val="single" w:sz="4" w:space="0" w:color="auto"/>
              <w:bottom w:val="single" w:sz="4" w:space="0" w:color="auto"/>
              <w:right w:val="single" w:sz="4" w:space="0" w:color="auto"/>
            </w:tcBorders>
            <w:noWrap/>
            <w:hideMark/>
          </w:tcPr>
          <w:p w14:paraId="0DF00E63"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2256.158</w:t>
            </w:r>
          </w:p>
        </w:tc>
        <w:tc>
          <w:tcPr>
            <w:tcW w:w="651" w:type="dxa"/>
            <w:tcBorders>
              <w:top w:val="single" w:sz="4" w:space="0" w:color="auto"/>
              <w:left w:val="single" w:sz="4" w:space="0" w:color="auto"/>
              <w:bottom w:val="single" w:sz="4" w:space="0" w:color="auto"/>
              <w:right w:val="single" w:sz="4" w:space="0" w:color="auto"/>
            </w:tcBorders>
            <w:noWrap/>
            <w:hideMark/>
          </w:tcPr>
          <w:p w14:paraId="4D64AD14"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360.1778</w:t>
            </w:r>
          </w:p>
        </w:tc>
        <w:tc>
          <w:tcPr>
            <w:tcW w:w="651" w:type="dxa"/>
            <w:tcBorders>
              <w:top w:val="single" w:sz="4" w:space="0" w:color="auto"/>
              <w:left w:val="single" w:sz="4" w:space="0" w:color="auto"/>
              <w:bottom w:val="single" w:sz="4" w:space="0" w:color="auto"/>
              <w:right w:val="single" w:sz="4" w:space="0" w:color="auto"/>
            </w:tcBorders>
            <w:noWrap/>
            <w:hideMark/>
          </w:tcPr>
          <w:p w14:paraId="2A50AC30"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-696.0998</w:t>
            </w:r>
          </w:p>
        </w:tc>
        <w:tc>
          <w:tcPr>
            <w:tcW w:w="648" w:type="dxa"/>
            <w:tcBorders>
              <w:top w:val="single" w:sz="4" w:space="0" w:color="auto"/>
              <w:left w:val="single" w:sz="4" w:space="0" w:color="auto"/>
              <w:bottom w:val="single" w:sz="4" w:space="0" w:color="auto"/>
              <w:right w:val="single" w:sz="4" w:space="0" w:color="auto"/>
            </w:tcBorders>
            <w:noWrap/>
            <w:hideMark/>
          </w:tcPr>
          <w:p w14:paraId="73EA71B2"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2306.076</w:t>
            </w:r>
          </w:p>
        </w:tc>
        <w:tc>
          <w:tcPr>
            <w:tcW w:w="623" w:type="dxa"/>
            <w:tcBorders>
              <w:top w:val="single" w:sz="4" w:space="0" w:color="auto"/>
              <w:left w:val="single" w:sz="4" w:space="0" w:color="auto"/>
              <w:bottom w:val="single" w:sz="4" w:space="0" w:color="auto"/>
              <w:right w:val="single" w:sz="4" w:space="0" w:color="auto"/>
            </w:tcBorders>
            <w:noWrap/>
            <w:hideMark/>
          </w:tcPr>
          <w:p w14:paraId="0418A5B7"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351.1965</w:t>
            </w:r>
          </w:p>
        </w:tc>
        <w:tc>
          <w:tcPr>
            <w:tcW w:w="623" w:type="dxa"/>
            <w:tcBorders>
              <w:top w:val="single" w:sz="4" w:space="0" w:color="auto"/>
              <w:left w:val="single" w:sz="4" w:space="0" w:color="auto"/>
              <w:bottom w:val="single" w:sz="4" w:space="0" w:color="auto"/>
              <w:right w:val="single" w:sz="4" w:space="0" w:color="auto"/>
            </w:tcBorders>
            <w:noWrap/>
            <w:hideMark/>
          </w:tcPr>
          <w:p w14:paraId="409A0E42"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-719.2699</w:t>
            </w:r>
          </w:p>
        </w:tc>
        <w:tc>
          <w:tcPr>
            <w:tcW w:w="620" w:type="dxa"/>
            <w:tcBorders>
              <w:top w:val="single" w:sz="4" w:space="0" w:color="auto"/>
              <w:left w:val="single" w:sz="4" w:space="0" w:color="auto"/>
              <w:bottom w:val="single" w:sz="4" w:space="0" w:color="auto"/>
              <w:right w:val="single" w:sz="4" w:space="0" w:color="auto"/>
            </w:tcBorders>
            <w:noWrap/>
            <w:hideMark/>
          </w:tcPr>
          <w:p w14:paraId="7121DD54"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2186.363</w:t>
            </w:r>
          </w:p>
        </w:tc>
        <w:tc>
          <w:tcPr>
            <w:tcW w:w="512" w:type="dxa"/>
            <w:tcBorders>
              <w:top w:val="single" w:sz="4" w:space="0" w:color="auto"/>
              <w:left w:val="single" w:sz="4" w:space="0" w:color="auto"/>
              <w:bottom w:val="single" w:sz="4" w:space="0" w:color="auto"/>
              <w:right w:val="single" w:sz="4" w:space="0" w:color="auto"/>
            </w:tcBorders>
            <w:noWrap/>
            <w:hideMark/>
          </w:tcPr>
          <w:p w14:paraId="3B34DA2D"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205.0459</w:t>
            </w:r>
          </w:p>
        </w:tc>
        <w:tc>
          <w:tcPr>
            <w:tcW w:w="512" w:type="dxa"/>
            <w:tcBorders>
              <w:top w:val="single" w:sz="4" w:space="0" w:color="auto"/>
              <w:left w:val="single" w:sz="4" w:space="0" w:color="auto"/>
              <w:bottom w:val="single" w:sz="4" w:space="0" w:color="auto"/>
              <w:right w:val="single" w:sz="4" w:space="0" w:color="auto"/>
            </w:tcBorders>
            <w:noWrap/>
            <w:hideMark/>
          </w:tcPr>
          <w:p w14:paraId="75A2B128"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146.2044</w:t>
            </w:r>
          </w:p>
        </w:tc>
        <w:tc>
          <w:tcPr>
            <w:tcW w:w="509" w:type="dxa"/>
            <w:tcBorders>
              <w:top w:val="single" w:sz="4" w:space="0" w:color="auto"/>
              <w:left w:val="single" w:sz="4" w:space="0" w:color="auto"/>
              <w:bottom w:val="single" w:sz="4" w:space="0" w:color="auto"/>
              <w:right w:val="single" w:sz="4" w:space="0" w:color="auto"/>
            </w:tcBorders>
            <w:noWrap/>
            <w:hideMark/>
          </w:tcPr>
          <w:p w14:paraId="7D73504D"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2261.058</w:t>
            </w:r>
          </w:p>
        </w:tc>
      </w:tr>
      <w:tr w:rsidR="00A27818" w:rsidRPr="00090B10" w14:paraId="33AC3689" w14:textId="77777777" w:rsidTr="00A27818">
        <w:trPr>
          <w:trHeight w:val="300"/>
        </w:trPr>
        <w:tc>
          <w:tcPr>
            <w:tcW w:w="595" w:type="dxa"/>
            <w:tcBorders>
              <w:top w:val="single" w:sz="4" w:space="0" w:color="auto"/>
              <w:left w:val="single" w:sz="4" w:space="0" w:color="auto"/>
              <w:bottom w:val="single" w:sz="4" w:space="0" w:color="auto"/>
              <w:right w:val="single" w:sz="4" w:space="0" w:color="auto"/>
            </w:tcBorders>
            <w:noWrap/>
            <w:hideMark/>
          </w:tcPr>
          <w:p w14:paraId="68500AE3"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273.9265</w:t>
            </w:r>
          </w:p>
        </w:tc>
        <w:tc>
          <w:tcPr>
            <w:tcW w:w="595" w:type="dxa"/>
            <w:tcBorders>
              <w:top w:val="single" w:sz="4" w:space="0" w:color="auto"/>
              <w:left w:val="single" w:sz="4" w:space="0" w:color="auto"/>
              <w:bottom w:val="single" w:sz="4" w:space="0" w:color="auto"/>
              <w:right w:val="single" w:sz="4" w:space="0" w:color="auto"/>
            </w:tcBorders>
            <w:noWrap/>
            <w:hideMark/>
          </w:tcPr>
          <w:p w14:paraId="61BE9282"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-4.654973</w:t>
            </w:r>
          </w:p>
        </w:tc>
        <w:tc>
          <w:tcPr>
            <w:tcW w:w="592" w:type="dxa"/>
            <w:tcBorders>
              <w:top w:val="single" w:sz="4" w:space="0" w:color="auto"/>
              <w:left w:val="single" w:sz="4" w:space="0" w:color="auto"/>
              <w:bottom w:val="single" w:sz="4" w:space="0" w:color="auto"/>
              <w:right w:val="single" w:sz="4" w:space="0" w:color="auto"/>
            </w:tcBorders>
            <w:noWrap/>
            <w:hideMark/>
          </w:tcPr>
          <w:p w14:paraId="67078294"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2224.526</w:t>
            </w:r>
          </w:p>
        </w:tc>
        <w:tc>
          <w:tcPr>
            <w:tcW w:w="642" w:type="dxa"/>
            <w:tcBorders>
              <w:top w:val="single" w:sz="4" w:space="0" w:color="auto"/>
              <w:left w:val="single" w:sz="4" w:space="0" w:color="auto"/>
              <w:bottom w:val="single" w:sz="4" w:space="0" w:color="auto"/>
              <w:right w:val="single" w:sz="4" w:space="0" w:color="auto"/>
            </w:tcBorders>
            <w:noWrap/>
            <w:hideMark/>
          </w:tcPr>
          <w:p w14:paraId="2629638D"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320.8963</w:t>
            </w:r>
          </w:p>
        </w:tc>
        <w:tc>
          <w:tcPr>
            <w:tcW w:w="642" w:type="dxa"/>
            <w:tcBorders>
              <w:top w:val="single" w:sz="4" w:space="0" w:color="auto"/>
              <w:left w:val="single" w:sz="4" w:space="0" w:color="auto"/>
              <w:bottom w:val="single" w:sz="4" w:space="0" w:color="auto"/>
              <w:right w:val="single" w:sz="4" w:space="0" w:color="auto"/>
            </w:tcBorders>
            <w:noWrap/>
            <w:hideMark/>
          </w:tcPr>
          <w:p w14:paraId="1CDCCE66"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-346.9252</w:t>
            </w:r>
          </w:p>
        </w:tc>
        <w:tc>
          <w:tcPr>
            <w:tcW w:w="639" w:type="dxa"/>
            <w:tcBorders>
              <w:top w:val="single" w:sz="4" w:space="0" w:color="auto"/>
              <w:left w:val="single" w:sz="4" w:space="0" w:color="auto"/>
              <w:bottom w:val="single" w:sz="4" w:space="0" w:color="auto"/>
              <w:right w:val="single" w:sz="4" w:space="0" w:color="auto"/>
            </w:tcBorders>
            <w:noWrap/>
            <w:hideMark/>
          </w:tcPr>
          <w:p w14:paraId="5DE6DF0B"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2256.124</w:t>
            </w:r>
          </w:p>
        </w:tc>
        <w:tc>
          <w:tcPr>
            <w:tcW w:w="651" w:type="dxa"/>
            <w:tcBorders>
              <w:top w:val="single" w:sz="4" w:space="0" w:color="auto"/>
              <w:left w:val="single" w:sz="4" w:space="0" w:color="auto"/>
              <w:bottom w:val="single" w:sz="4" w:space="0" w:color="auto"/>
              <w:right w:val="single" w:sz="4" w:space="0" w:color="auto"/>
            </w:tcBorders>
            <w:noWrap/>
            <w:hideMark/>
          </w:tcPr>
          <w:p w14:paraId="7D07877A"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360.3249</w:t>
            </w:r>
          </w:p>
        </w:tc>
        <w:tc>
          <w:tcPr>
            <w:tcW w:w="651" w:type="dxa"/>
            <w:tcBorders>
              <w:top w:val="single" w:sz="4" w:space="0" w:color="auto"/>
              <w:left w:val="single" w:sz="4" w:space="0" w:color="auto"/>
              <w:bottom w:val="single" w:sz="4" w:space="0" w:color="auto"/>
              <w:right w:val="single" w:sz="4" w:space="0" w:color="auto"/>
            </w:tcBorders>
            <w:noWrap/>
            <w:hideMark/>
          </w:tcPr>
          <w:p w14:paraId="24E55566"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-696.2335</w:t>
            </w:r>
          </w:p>
        </w:tc>
        <w:tc>
          <w:tcPr>
            <w:tcW w:w="648" w:type="dxa"/>
            <w:tcBorders>
              <w:top w:val="single" w:sz="4" w:space="0" w:color="auto"/>
              <w:left w:val="single" w:sz="4" w:space="0" w:color="auto"/>
              <w:bottom w:val="single" w:sz="4" w:space="0" w:color="auto"/>
              <w:right w:val="single" w:sz="4" w:space="0" w:color="auto"/>
            </w:tcBorders>
            <w:noWrap/>
            <w:hideMark/>
          </w:tcPr>
          <w:p w14:paraId="0D09EA1F"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2306.125</w:t>
            </w:r>
          </w:p>
        </w:tc>
        <w:tc>
          <w:tcPr>
            <w:tcW w:w="623" w:type="dxa"/>
            <w:tcBorders>
              <w:top w:val="single" w:sz="4" w:space="0" w:color="auto"/>
              <w:left w:val="single" w:sz="4" w:space="0" w:color="auto"/>
              <w:bottom w:val="single" w:sz="4" w:space="0" w:color="auto"/>
              <w:right w:val="single" w:sz="4" w:space="0" w:color="auto"/>
            </w:tcBorders>
            <w:noWrap/>
            <w:hideMark/>
          </w:tcPr>
          <w:p w14:paraId="5067665A"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373.2952</w:t>
            </w:r>
          </w:p>
        </w:tc>
        <w:tc>
          <w:tcPr>
            <w:tcW w:w="623" w:type="dxa"/>
            <w:tcBorders>
              <w:top w:val="single" w:sz="4" w:space="0" w:color="auto"/>
              <w:left w:val="single" w:sz="4" w:space="0" w:color="auto"/>
              <w:bottom w:val="single" w:sz="4" w:space="0" w:color="auto"/>
              <w:right w:val="single" w:sz="4" w:space="0" w:color="auto"/>
            </w:tcBorders>
            <w:noWrap/>
            <w:hideMark/>
          </w:tcPr>
          <w:p w14:paraId="29CE624A"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-757.4719</w:t>
            </w:r>
          </w:p>
        </w:tc>
        <w:tc>
          <w:tcPr>
            <w:tcW w:w="620" w:type="dxa"/>
            <w:tcBorders>
              <w:top w:val="single" w:sz="4" w:space="0" w:color="auto"/>
              <w:left w:val="single" w:sz="4" w:space="0" w:color="auto"/>
              <w:bottom w:val="single" w:sz="4" w:space="0" w:color="auto"/>
              <w:right w:val="single" w:sz="4" w:space="0" w:color="auto"/>
            </w:tcBorders>
            <w:noWrap/>
            <w:hideMark/>
          </w:tcPr>
          <w:p w14:paraId="6D9D7152"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2249.265</w:t>
            </w:r>
          </w:p>
        </w:tc>
        <w:tc>
          <w:tcPr>
            <w:tcW w:w="512" w:type="dxa"/>
            <w:tcBorders>
              <w:top w:val="single" w:sz="4" w:space="0" w:color="auto"/>
              <w:left w:val="single" w:sz="4" w:space="0" w:color="auto"/>
              <w:bottom w:val="single" w:sz="4" w:space="0" w:color="auto"/>
              <w:right w:val="single" w:sz="4" w:space="0" w:color="auto"/>
            </w:tcBorders>
            <w:noWrap/>
            <w:hideMark/>
          </w:tcPr>
          <w:p w14:paraId="4C1138B8"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205.3418</w:t>
            </w:r>
          </w:p>
        </w:tc>
        <w:tc>
          <w:tcPr>
            <w:tcW w:w="512" w:type="dxa"/>
            <w:tcBorders>
              <w:top w:val="single" w:sz="4" w:space="0" w:color="auto"/>
              <w:left w:val="single" w:sz="4" w:space="0" w:color="auto"/>
              <w:bottom w:val="single" w:sz="4" w:space="0" w:color="auto"/>
              <w:right w:val="single" w:sz="4" w:space="0" w:color="auto"/>
            </w:tcBorders>
            <w:noWrap/>
            <w:hideMark/>
          </w:tcPr>
          <w:p w14:paraId="4BB9D444"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145.6076</w:t>
            </w:r>
          </w:p>
        </w:tc>
        <w:tc>
          <w:tcPr>
            <w:tcW w:w="509" w:type="dxa"/>
            <w:tcBorders>
              <w:top w:val="single" w:sz="4" w:space="0" w:color="auto"/>
              <w:left w:val="single" w:sz="4" w:space="0" w:color="auto"/>
              <w:bottom w:val="single" w:sz="4" w:space="0" w:color="auto"/>
              <w:right w:val="single" w:sz="4" w:space="0" w:color="auto"/>
            </w:tcBorders>
            <w:noWrap/>
            <w:hideMark/>
          </w:tcPr>
          <w:p w14:paraId="33112459" w14:textId="77777777" w:rsidR="00A27818" w:rsidRPr="009D4EEF" w:rsidRDefault="00A27818">
            <w:pPr>
              <w:rPr>
                <w:rFonts w:ascii="Times New Roman" w:hAnsi="Times New Roman" w:cs="Times New Roman"/>
                <w:sz w:val="18"/>
                <w:szCs w:val="18"/>
                <w:lang w:val="es-ES_tradnl"/>
              </w:rPr>
            </w:pPr>
            <w:r w:rsidRPr="009D4EEF">
              <w:rPr>
                <w:rFonts w:ascii="Times New Roman" w:hAnsi="Times New Roman" w:cs="Times New Roman"/>
                <w:sz w:val="18"/>
                <w:szCs w:val="18"/>
              </w:rPr>
              <w:t>2261.837</w:t>
            </w:r>
          </w:p>
        </w:tc>
      </w:tr>
    </w:tbl>
    <w:p w14:paraId="70B4F531" w14:textId="77777777" w:rsidR="00A27818" w:rsidRPr="00090B10" w:rsidRDefault="00A27818" w:rsidP="00A27818">
      <w:pPr>
        <w:spacing w:line="360" w:lineRule="auto"/>
        <w:jc w:val="center"/>
        <w:rPr>
          <w:rFonts w:ascii="Times New Roman" w:hAnsi="Times New Roman" w:cs="Times New Roman"/>
        </w:rPr>
      </w:pPr>
      <w:r w:rsidRPr="00090B10">
        <w:rPr>
          <w:rFonts w:ascii="Times New Roman" w:eastAsia="Times New Roman" w:hAnsi="Times New Roman" w:cs="Times New Roman"/>
          <w:bCs/>
          <w:color w:val="111111"/>
          <w:lang w:eastAsia="es-ES_tradnl"/>
        </w:rPr>
        <w:t xml:space="preserve">Fuente: Elaboración propia </w:t>
      </w:r>
    </w:p>
    <w:p w14:paraId="692F4751" w14:textId="77777777" w:rsidR="00A27818" w:rsidRPr="00090B10" w:rsidRDefault="00A27818" w:rsidP="00A27818">
      <w:pPr>
        <w:spacing w:line="360" w:lineRule="auto"/>
        <w:jc w:val="both"/>
        <w:rPr>
          <w:rFonts w:ascii="Times New Roman" w:hAnsi="Times New Roman" w:cs="Times New Roman"/>
        </w:rPr>
      </w:pPr>
    </w:p>
    <w:p w14:paraId="55CFEBA1" w14:textId="77777777" w:rsidR="00A27818" w:rsidRPr="00090B10" w:rsidRDefault="00A27818" w:rsidP="00A27818">
      <w:pPr>
        <w:spacing w:line="360" w:lineRule="auto"/>
        <w:ind w:firstLine="708"/>
        <w:jc w:val="both"/>
        <w:rPr>
          <w:rFonts w:ascii="Times New Roman" w:hAnsi="Times New Roman" w:cs="Times New Roman"/>
        </w:rPr>
      </w:pPr>
      <w:r w:rsidRPr="00090B10">
        <w:rPr>
          <w:rFonts w:ascii="Times New Roman" w:hAnsi="Times New Roman" w:cs="Times New Roman"/>
        </w:rPr>
        <w:t>Para corregir esta variable se implementó un tapete de 1.10 m x 2.0 m, gris, antirreflejante y de uso comercial e</w:t>
      </w:r>
      <w:r w:rsidR="00020A36" w:rsidRPr="00090B10">
        <w:rPr>
          <w:rFonts w:ascii="Times New Roman" w:hAnsi="Times New Roman" w:cs="Times New Roman"/>
        </w:rPr>
        <w:t>n equipos de sonido y automotrices</w:t>
      </w:r>
      <w:r w:rsidRPr="00090B10">
        <w:rPr>
          <w:rFonts w:ascii="Times New Roman" w:hAnsi="Times New Roman" w:cs="Times New Roman"/>
        </w:rPr>
        <w:t xml:space="preserve">. Asimismo, se utilizó una cinta de vinil bicolor empleada usualmente como señalética de precaución. </w:t>
      </w:r>
    </w:p>
    <w:p w14:paraId="248F6D56" w14:textId="77777777" w:rsidR="00A27818" w:rsidRPr="00090B10" w:rsidRDefault="00A27818" w:rsidP="00A27818">
      <w:pPr>
        <w:spacing w:line="360" w:lineRule="auto"/>
        <w:ind w:firstLine="708"/>
        <w:jc w:val="both"/>
        <w:rPr>
          <w:rFonts w:ascii="Times New Roman" w:hAnsi="Times New Roman" w:cs="Times New Roman"/>
        </w:rPr>
      </w:pPr>
      <w:r w:rsidRPr="00090B10">
        <w:rPr>
          <w:rFonts w:ascii="Times New Roman" w:hAnsi="Times New Roman" w:cs="Times New Roman"/>
        </w:rPr>
        <w:t xml:space="preserve">Por otra parte, cabe mencionar un fenómeno observado constantemente en la posición de envergadura, específicamente relacionado con la separación de los pies, pues se confunde a menudo la postura de pie con la extensión máxima de brazos en horizontal con la postura de envergadura (vitrubiana), la cual debe realizarse incluyendo también una cierta apertura entre piernas, y no con las piernas juntas. En este caso, se </w:t>
      </w:r>
      <w:r w:rsidR="00020A36" w:rsidRPr="00090B10">
        <w:rPr>
          <w:rFonts w:ascii="Times New Roman" w:hAnsi="Times New Roman" w:cs="Times New Roman"/>
        </w:rPr>
        <w:t>percibieron</w:t>
      </w:r>
      <w:r w:rsidRPr="00090B10">
        <w:rPr>
          <w:rFonts w:ascii="Times New Roman" w:hAnsi="Times New Roman" w:cs="Times New Roman"/>
        </w:rPr>
        <w:t xml:space="preserve"> en el curso del tiempo </w:t>
      </w:r>
      <w:r w:rsidRPr="00090B10">
        <w:rPr>
          <w:rFonts w:ascii="Times New Roman" w:hAnsi="Times New Roman" w:cs="Times New Roman"/>
        </w:rPr>
        <w:lastRenderedPageBreak/>
        <w:t>de lectura del rastreo ligeros brincos entre los puntos detectados en la pantalla. Como las superposiciones de puntos x, y, z no son factibles en la realidad, se le solicitó a la persona una distancia de piernas entre 15 cm y 20 cm</w:t>
      </w:r>
      <w:r w:rsidR="00020A36" w:rsidRPr="00090B10">
        <w:rPr>
          <w:rFonts w:ascii="Times New Roman" w:hAnsi="Times New Roman" w:cs="Times New Roman"/>
        </w:rPr>
        <w:t>,</w:t>
      </w:r>
      <w:r w:rsidRPr="00090B10">
        <w:rPr>
          <w:rFonts w:ascii="Times New Roman" w:hAnsi="Times New Roman" w:cs="Times New Roman"/>
        </w:rPr>
        <w:t xml:space="preserve"> sin llegar a una apertura máxima.</w:t>
      </w:r>
    </w:p>
    <w:p w14:paraId="2D623AA9" w14:textId="5EA5A746" w:rsidR="00A27818" w:rsidRDefault="00A27818" w:rsidP="00A27818">
      <w:pPr>
        <w:spacing w:line="360" w:lineRule="auto"/>
        <w:jc w:val="both"/>
        <w:rPr>
          <w:rFonts w:ascii="Times New Roman" w:hAnsi="Times New Roman" w:cs="Times New Roman"/>
        </w:rPr>
      </w:pPr>
    </w:p>
    <w:p w14:paraId="0B974062" w14:textId="77777777" w:rsidR="00A27818" w:rsidRPr="00090B10" w:rsidRDefault="00A27818" w:rsidP="005D74D0">
      <w:pPr>
        <w:pStyle w:val="Ttulo2"/>
        <w:rPr>
          <w:rFonts w:ascii="Times New Roman" w:hAnsi="Times New Roman" w:cs="Times New Roman"/>
          <w:sz w:val="24"/>
        </w:rPr>
      </w:pPr>
      <w:r w:rsidRPr="00090B10">
        <w:rPr>
          <w:rFonts w:ascii="Times New Roman" w:hAnsi="Times New Roman" w:cs="Times New Roman"/>
          <w:sz w:val="24"/>
        </w:rPr>
        <w:t xml:space="preserve">Organización de archivos electrónicos </w:t>
      </w:r>
    </w:p>
    <w:p w14:paraId="448DA7CC" w14:textId="77777777" w:rsidR="00A27818" w:rsidRPr="00090B10"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090B10">
        <w:rPr>
          <w:rFonts w:ascii="Times New Roman" w:eastAsia="Times New Roman" w:hAnsi="Times New Roman" w:cs="Times New Roman"/>
          <w:bCs/>
          <w:color w:val="111111"/>
          <w:lang w:eastAsia="es-ES_tradnl"/>
        </w:rPr>
        <w:t xml:space="preserve">Realizada la captura tanto manual como por Kinect, se generaron tres archivos pdf al menos por cada persona estudiada: uno con su consentimiento informado, otro con la planilla de datos manuales, y un tercero con los datos obtenidos a través del Kinect. Los archivos fueron desglosados por sexo para un posterior </w:t>
      </w:r>
      <w:r w:rsidR="00020A36" w:rsidRPr="00090B10">
        <w:rPr>
          <w:rFonts w:ascii="Times New Roman" w:eastAsia="Times New Roman" w:hAnsi="Times New Roman" w:cs="Times New Roman"/>
          <w:bCs/>
          <w:color w:val="111111"/>
          <w:lang w:eastAsia="es-ES_tradnl"/>
        </w:rPr>
        <w:t>tratamiento</w:t>
      </w:r>
      <w:r w:rsidRPr="00090B10">
        <w:rPr>
          <w:rFonts w:ascii="Times New Roman" w:eastAsia="Times New Roman" w:hAnsi="Times New Roman" w:cs="Times New Roman"/>
          <w:bCs/>
          <w:color w:val="111111"/>
          <w:lang w:eastAsia="es-ES_tradnl"/>
        </w:rPr>
        <w:t xml:space="preserve"> con R y R Studio.</w:t>
      </w:r>
    </w:p>
    <w:p w14:paraId="096B1FCB" w14:textId="6F22A021" w:rsidR="00A27818"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090B10">
        <w:rPr>
          <w:rFonts w:ascii="Times New Roman" w:eastAsia="Times New Roman" w:hAnsi="Times New Roman" w:cs="Times New Roman"/>
          <w:bCs/>
          <w:color w:val="111111"/>
          <w:lang w:eastAsia="es-ES_tradnl"/>
        </w:rPr>
        <w:t xml:space="preserve">También se optó por conservar la forma manual, ya que los pesos recabados en estas tres básculas Medidata fueron bastante precisos, de acuerdo con la calibración realizada por </w:t>
      </w:r>
      <w:r w:rsidR="00995AAA" w:rsidRPr="00090B10">
        <w:rPr>
          <w:rFonts w:ascii="Times New Roman" w:eastAsia="Times New Roman" w:hAnsi="Times New Roman" w:cs="Times New Roman"/>
          <w:bCs/>
          <w:color w:val="111111"/>
          <w:lang w:eastAsia="es-ES_tradnl"/>
        </w:rPr>
        <w:t xml:space="preserve">el </w:t>
      </w:r>
      <w:r w:rsidRPr="00090B10">
        <w:rPr>
          <w:rFonts w:ascii="Times New Roman" w:eastAsia="Times New Roman" w:hAnsi="Times New Roman" w:cs="Times New Roman"/>
          <w:bCs/>
          <w:color w:val="111111"/>
          <w:lang w:eastAsia="es-ES_tradnl"/>
        </w:rPr>
        <w:t xml:space="preserve">CIATEQ. Dada la imprecisión del peso con la báscula Iwellness, los índices obtenidos con </w:t>
      </w:r>
      <w:r w:rsidR="00020A36" w:rsidRPr="00090B10">
        <w:rPr>
          <w:rFonts w:ascii="Times New Roman" w:eastAsia="Times New Roman" w:hAnsi="Times New Roman" w:cs="Times New Roman"/>
          <w:bCs/>
          <w:color w:val="111111"/>
          <w:lang w:eastAsia="es-ES_tradnl"/>
        </w:rPr>
        <w:t>el</w:t>
      </w:r>
      <w:r w:rsidRPr="00090B10">
        <w:rPr>
          <w:rFonts w:ascii="Times New Roman" w:eastAsia="Times New Roman" w:hAnsi="Times New Roman" w:cs="Times New Roman"/>
          <w:bCs/>
          <w:color w:val="111111"/>
          <w:lang w:eastAsia="es-ES_tradnl"/>
        </w:rPr>
        <w:t xml:space="preserve"> </w:t>
      </w:r>
      <w:r w:rsidRPr="00090B10">
        <w:rPr>
          <w:rFonts w:ascii="Times New Roman" w:eastAsia="Times New Roman" w:hAnsi="Times New Roman" w:cs="Times New Roman"/>
          <w:bCs/>
          <w:i/>
          <w:color w:val="111111"/>
          <w:lang w:eastAsia="es-ES_tradnl"/>
        </w:rPr>
        <w:t>software</w:t>
      </w:r>
      <w:r w:rsidRPr="00090B10">
        <w:rPr>
          <w:rFonts w:ascii="Times New Roman" w:eastAsia="Times New Roman" w:hAnsi="Times New Roman" w:cs="Times New Roman"/>
          <w:bCs/>
          <w:color w:val="111111"/>
          <w:lang w:eastAsia="es-ES_tradnl"/>
        </w:rPr>
        <w:t xml:space="preserve"> fueron puestos en duda para su empleo. Al implicar el dato de peso en todos los cálculos internos de la báscula Iwellness, se produjo una serie de datos no repetibles, razón por lo que fue descartado su uso. Es decir, si bien la intención de algunos </w:t>
      </w:r>
      <w:r w:rsidRPr="00090B10">
        <w:rPr>
          <w:rFonts w:ascii="Times New Roman" w:eastAsia="Times New Roman" w:hAnsi="Times New Roman" w:cs="Times New Roman"/>
          <w:bCs/>
          <w:i/>
          <w:color w:val="111111"/>
          <w:lang w:eastAsia="es-ES_tradnl"/>
        </w:rPr>
        <w:t>softwares</w:t>
      </w:r>
      <w:r w:rsidRPr="00090B10">
        <w:rPr>
          <w:rFonts w:ascii="Times New Roman" w:eastAsia="Times New Roman" w:hAnsi="Times New Roman" w:cs="Times New Roman"/>
          <w:bCs/>
          <w:color w:val="111111"/>
          <w:lang w:eastAsia="es-ES_tradnl"/>
        </w:rPr>
        <w:t xml:space="preserve"> radica en la posibilidad de </w:t>
      </w:r>
      <w:r w:rsidR="00020A36" w:rsidRPr="00090B10">
        <w:rPr>
          <w:rFonts w:ascii="Times New Roman" w:eastAsia="Times New Roman" w:hAnsi="Times New Roman" w:cs="Times New Roman"/>
          <w:bCs/>
          <w:color w:val="111111"/>
          <w:lang w:eastAsia="es-ES_tradnl"/>
        </w:rPr>
        <w:t>alcanzar</w:t>
      </w:r>
      <w:r w:rsidRPr="00090B10">
        <w:rPr>
          <w:rFonts w:ascii="Times New Roman" w:eastAsia="Times New Roman" w:hAnsi="Times New Roman" w:cs="Times New Roman"/>
          <w:bCs/>
          <w:color w:val="111111"/>
          <w:lang w:eastAsia="es-ES_tradnl"/>
        </w:rPr>
        <w:t xml:space="preserve"> una lectura directa, el tamaño del error en los pesos mayores a 60 kg se tornó superior una vez comparados los pesos contra aquellos </w:t>
      </w:r>
      <w:r w:rsidR="00020A36" w:rsidRPr="00090B10">
        <w:rPr>
          <w:rFonts w:ascii="Times New Roman" w:eastAsia="Times New Roman" w:hAnsi="Times New Roman" w:cs="Times New Roman"/>
          <w:bCs/>
          <w:color w:val="111111"/>
          <w:lang w:eastAsia="es-ES_tradnl"/>
        </w:rPr>
        <w:t>conseguidos</w:t>
      </w:r>
      <w:r w:rsidRPr="00090B10">
        <w:rPr>
          <w:rFonts w:ascii="Times New Roman" w:eastAsia="Times New Roman" w:hAnsi="Times New Roman" w:cs="Times New Roman"/>
          <w:bCs/>
          <w:color w:val="111111"/>
          <w:lang w:eastAsia="es-ES_tradnl"/>
        </w:rPr>
        <w:t xml:space="preserve"> en las mismas masas con las básculas Medidata. Es importante saber que la repetibilidad es un factor clave en la calidad de los estudios actuales en los que la lectura y la captura de datos se encuentran directamente relacionadas con la obtención de imágenes (</w:t>
      </w:r>
      <w:proofErr w:type="spellStart"/>
      <w:r w:rsidRPr="00090B10">
        <w:rPr>
          <w:rFonts w:ascii="Times New Roman" w:eastAsia="Times New Roman" w:hAnsi="Times New Roman" w:cs="Times New Roman"/>
          <w:bCs/>
          <w:color w:val="111111"/>
          <w:lang w:eastAsia="es-ES_tradnl"/>
        </w:rPr>
        <w:t>Pasko</w:t>
      </w:r>
      <w:proofErr w:type="spellEnd"/>
      <w:r w:rsidRPr="00090B10">
        <w:rPr>
          <w:rFonts w:ascii="Times New Roman" w:eastAsia="Times New Roman" w:hAnsi="Times New Roman" w:cs="Times New Roman"/>
          <w:bCs/>
          <w:color w:val="111111"/>
          <w:lang w:eastAsia="es-ES_tradnl"/>
        </w:rPr>
        <w:t xml:space="preserve"> y </w:t>
      </w:r>
      <w:proofErr w:type="spellStart"/>
      <w:r w:rsidRPr="00090B10">
        <w:rPr>
          <w:rFonts w:ascii="Times New Roman" w:eastAsia="Times New Roman" w:hAnsi="Times New Roman" w:cs="Times New Roman"/>
          <w:bCs/>
          <w:color w:val="111111"/>
          <w:lang w:eastAsia="es-ES_tradnl"/>
        </w:rPr>
        <w:t>Sutkowski</w:t>
      </w:r>
      <w:proofErr w:type="spellEnd"/>
      <w:r w:rsidRPr="00090B10">
        <w:rPr>
          <w:rFonts w:ascii="Times New Roman" w:eastAsia="Times New Roman" w:hAnsi="Times New Roman" w:cs="Times New Roman"/>
          <w:bCs/>
          <w:color w:val="111111"/>
          <w:lang w:eastAsia="es-ES_tradnl"/>
        </w:rPr>
        <w:t>, 2016).</w:t>
      </w:r>
    </w:p>
    <w:p w14:paraId="1E66060E" w14:textId="4B03087F" w:rsidR="005B117A" w:rsidRDefault="005B117A" w:rsidP="00A27818">
      <w:pPr>
        <w:spacing w:line="360" w:lineRule="auto"/>
        <w:ind w:firstLine="708"/>
        <w:jc w:val="both"/>
        <w:rPr>
          <w:rFonts w:ascii="Times New Roman" w:eastAsia="Times New Roman" w:hAnsi="Times New Roman" w:cs="Times New Roman"/>
          <w:bCs/>
          <w:color w:val="111111"/>
          <w:lang w:eastAsia="es-ES_tradnl"/>
        </w:rPr>
      </w:pPr>
    </w:p>
    <w:p w14:paraId="7D9CC7C3" w14:textId="77777777" w:rsidR="00A27818" w:rsidRPr="008C0437" w:rsidRDefault="00A27818" w:rsidP="00A27818">
      <w:pPr>
        <w:pStyle w:val="Ttulo1"/>
        <w:rPr>
          <w:rFonts w:eastAsiaTheme="minorHAnsi"/>
          <w:sz w:val="24"/>
          <w:lang w:val="es-MX" w:eastAsia="en-US"/>
        </w:rPr>
      </w:pPr>
      <w:r w:rsidRPr="008C0437">
        <w:rPr>
          <w:rFonts w:eastAsiaTheme="minorHAnsi"/>
          <w:sz w:val="24"/>
          <w:lang w:val="es-MX" w:eastAsia="en-US"/>
        </w:rPr>
        <w:t>Conclusión</w:t>
      </w:r>
    </w:p>
    <w:p w14:paraId="02A87E5A" w14:textId="0BA08923" w:rsidR="00A27818"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090B10">
        <w:rPr>
          <w:rFonts w:ascii="Times New Roman" w:eastAsia="Times New Roman" w:hAnsi="Times New Roman" w:cs="Times New Roman"/>
          <w:bCs/>
          <w:color w:val="111111"/>
          <w:lang w:eastAsia="es-ES_tradnl"/>
        </w:rPr>
        <w:t xml:space="preserve">La tecnología ofrece múltiples oportunidades a las distintas áreas del conocimiento y, en este caso particular, a la antropometría, aunque también se debe subrayar que en muchos casos esta también hace que surjan nuevos desafíos, los cuales solo pueden </w:t>
      </w:r>
      <w:proofErr w:type="gramStart"/>
      <w:r w:rsidRPr="00090B10">
        <w:rPr>
          <w:rFonts w:ascii="Times New Roman" w:eastAsia="Times New Roman" w:hAnsi="Times New Roman" w:cs="Times New Roman"/>
          <w:bCs/>
          <w:color w:val="111111"/>
          <w:lang w:eastAsia="es-ES_tradnl"/>
        </w:rPr>
        <w:t>ser  detectados</w:t>
      </w:r>
      <w:proofErr w:type="gramEnd"/>
      <w:r w:rsidRPr="00090B10">
        <w:rPr>
          <w:rFonts w:ascii="Times New Roman" w:eastAsia="Times New Roman" w:hAnsi="Times New Roman" w:cs="Times New Roman"/>
          <w:bCs/>
          <w:color w:val="111111"/>
          <w:lang w:eastAsia="es-ES_tradnl"/>
        </w:rPr>
        <w:t xml:space="preserve"> mediante una atenta observación, repetición, corrección de errores y prueba de nuevas soluciones. </w:t>
      </w:r>
    </w:p>
    <w:p w14:paraId="28B9C8F3" w14:textId="77777777" w:rsidR="00A149B5" w:rsidRPr="00090B10" w:rsidRDefault="00A149B5" w:rsidP="00A27818">
      <w:pPr>
        <w:spacing w:line="360" w:lineRule="auto"/>
        <w:ind w:firstLine="708"/>
        <w:jc w:val="both"/>
        <w:rPr>
          <w:rFonts w:ascii="Times New Roman" w:eastAsia="Times New Roman" w:hAnsi="Times New Roman" w:cs="Times New Roman"/>
          <w:bCs/>
          <w:color w:val="111111"/>
          <w:lang w:eastAsia="es-ES_tradnl"/>
        </w:rPr>
      </w:pPr>
    </w:p>
    <w:p w14:paraId="1503F593" w14:textId="77777777" w:rsidR="00A27818" w:rsidRPr="00090B10"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090B10">
        <w:rPr>
          <w:rFonts w:ascii="Times New Roman" w:eastAsia="Times New Roman" w:hAnsi="Times New Roman" w:cs="Times New Roman"/>
          <w:bCs/>
          <w:color w:val="111111"/>
          <w:lang w:eastAsia="es-ES_tradnl"/>
        </w:rPr>
        <w:lastRenderedPageBreak/>
        <w:t xml:space="preserve">En este caso concreto, por tanto, se puede afirmar que la portabilidad de los datos de los equipos antropométricos, tanto en los tallímetros como en las básculas, parecen no resultar consistentes en los equipos probados. Asimismo, la comunicación directa a PC implica un conocimiento especializado, el cual difícilmente puede solucionarse sin la intervención de un profesional de sistemas. </w:t>
      </w:r>
    </w:p>
    <w:p w14:paraId="53F0C8B1" w14:textId="77777777" w:rsidR="00A27818" w:rsidRPr="00090B10"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090B10">
        <w:rPr>
          <w:rFonts w:ascii="Times New Roman" w:eastAsia="Times New Roman" w:hAnsi="Times New Roman" w:cs="Times New Roman"/>
          <w:bCs/>
          <w:color w:val="111111"/>
          <w:lang w:eastAsia="es-ES_tradnl"/>
        </w:rPr>
        <w:t xml:space="preserve">Por otra parte, en cuanto a las técnicas clásicas manuales de la antropometría, vale mencionar que se ha preferido repetir dos veces cada medición para reducir los errores por obtención, lectura y captura de datos. Igualmente, se debe decir </w:t>
      </w:r>
      <w:proofErr w:type="gramStart"/>
      <w:r w:rsidRPr="00090B10">
        <w:rPr>
          <w:rFonts w:ascii="Times New Roman" w:eastAsia="Times New Roman" w:hAnsi="Times New Roman" w:cs="Times New Roman"/>
          <w:bCs/>
          <w:color w:val="111111"/>
          <w:lang w:eastAsia="es-ES_tradnl"/>
        </w:rPr>
        <w:t>que</w:t>
      </w:r>
      <w:proofErr w:type="gramEnd"/>
      <w:r w:rsidRPr="00090B10">
        <w:rPr>
          <w:rFonts w:ascii="Times New Roman" w:eastAsia="Times New Roman" w:hAnsi="Times New Roman" w:cs="Times New Roman"/>
          <w:bCs/>
          <w:color w:val="111111"/>
          <w:lang w:eastAsia="es-ES_tradnl"/>
        </w:rPr>
        <w:t xml:space="preserve"> si bien existe la posibilidad de reducir esos defectos al implementar un proceso automatizado, este aún presenta algunas debilidades que deben ser advertidas, las cuales es posible que se presenten debido a una falta de comunicación entre áreas distintas y estudios especializados (en este caso, antropometristas, diseñadores de </w:t>
      </w:r>
      <w:r w:rsidRPr="00090B10">
        <w:rPr>
          <w:rFonts w:ascii="Times New Roman" w:eastAsia="Times New Roman" w:hAnsi="Times New Roman" w:cs="Times New Roman"/>
          <w:bCs/>
          <w:i/>
          <w:color w:val="111111"/>
          <w:lang w:eastAsia="es-ES_tradnl"/>
        </w:rPr>
        <w:t>software</w:t>
      </w:r>
      <w:r w:rsidRPr="00090B10">
        <w:rPr>
          <w:rFonts w:ascii="Times New Roman" w:eastAsia="Times New Roman" w:hAnsi="Times New Roman" w:cs="Times New Roman"/>
          <w:bCs/>
          <w:color w:val="111111"/>
          <w:lang w:eastAsia="es-ES_tradnl"/>
        </w:rPr>
        <w:t xml:space="preserve"> y de equipos antropométricos con posibilidad de comunicación de datos).</w:t>
      </w:r>
    </w:p>
    <w:p w14:paraId="5750194C" w14:textId="77777777" w:rsidR="00A27818" w:rsidRPr="00090B10"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090B10">
        <w:rPr>
          <w:rFonts w:ascii="Times New Roman" w:eastAsia="Times New Roman" w:hAnsi="Times New Roman" w:cs="Times New Roman"/>
          <w:bCs/>
          <w:color w:val="111111"/>
          <w:lang w:eastAsia="es-ES_tradnl"/>
        </w:rPr>
        <w:t>Para ello, es preciso destacar que la adquisición por infrarrojo con Kinect es una posibilidad relativamente económica y viable para gran parte de la población. Aun así, los datos proporcionados no presentan mayor tratamiento, por lo que puede</w:t>
      </w:r>
      <w:r w:rsidR="00020A36" w:rsidRPr="00090B10">
        <w:rPr>
          <w:rFonts w:ascii="Times New Roman" w:eastAsia="Times New Roman" w:hAnsi="Times New Roman" w:cs="Times New Roman"/>
          <w:bCs/>
          <w:color w:val="111111"/>
          <w:lang w:eastAsia="es-ES_tradnl"/>
        </w:rPr>
        <w:t>n</w:t>
      </w:r>
      <w:r w:rsidRPr="00090B10">
        <w:rPr>
          <w:rFonts w:ascii="Times New Roman" w:eastAsia="Times New Roman" w:hAnsi="Times New Roman" w:cs="Times New Roman"/>
          <w:bCs/>
          <w:color w:val="111111"/>
          <w:lang w:eastAsia="es-ES_tradnl"/>
        </w:rPr>
        <w:t xml:space="preserve"> trabajarse confiadamente en los puntos obtenidos, pero esto exige un tratamiento estadístico posterior. En efecto, el acercamiento a las diversas observaciones realizadas con el Kinect permite señalar que este equipo </w:t>
      </w:r>
      <w:r w:rsidR="00020A36" w:rsidRPr="00090B10">
        <w:rPr>
          <w:rFonts w:ascii="Times New Roman" w:eastAsia="Times New Roman" w:hAnsi="Times New Roman" w:cs="Times New Roman"/>
          <w:bCs/>
          <w:color w:val="111111"/>
          <w:lang w:eastAsia="es-ES_tradnl"/>
        </w:rPr>
        <w:t>tiene</w:t>
      </w:r>
      <w:r w:rsidRPr="00090B10">
        <w:rPr>
          <w:rFonts w:ascii="Times New Roman" w:eastAsia="Times New Roman" w:hAnsi="Times New Roman" w:cs="Times New Roman"/>
          <w:bCs/>
          <w:color w:val="111111"/>
          <w:lang w:eastAsia="es-ES_tradnl"/>
        </w:rPr>
        <w:t xml:space="preserve"> una serie de situaciones irregulares </w:t>
      </w:r>
      <w:proofErr w:type="gramStart"/>
      <w:r w:rsidRPr="00090B10">
        <w:rPr>
          <w:rFonts w:ascii="Times New Roman" w:eastAsia="Times New Roman" w:hAnsi="Times New Roman" w:cs="Times New Roman"/>
          <w:bCs/>
          <w:color w:val="111111"/>
          <w:lang w:eastAsia="es-ES_tradnl"/>
        </w:rPr>
        <w:t>que</w:t>
      </w:r>
      <w:proofErr w:type="gramEnd"/>
      <w:r w:rsidRPr="00090B10">
        <w:rPr>
          <w:rFonts w:ascii="Times New Roman" w:eastAsia="Times New Roman" w:hAnsi="Times New Roman" w:cs="Times New Roman"/>
          <w:bCs/>
          <w:color w:val="111111"/>
          <w:lang w:eastAsia="es-ES_tradnl"/>
        </w:rPr>
        <w:t xml:space="preserve"> si bien en </w:t>
      </w:r>
      <w:r w:rsidR="00020A36" w:rsidRPr="00090B10">
        <w:rPr>
          <w:rFonts w:ascii="Times New Roman" w:eastAsia="Times New Roman" w:hAnsi="Times New Roman" w:cs="Times New Roman"/>
          <w:bCs/>
          <w:color w:val="111111"/>
          <w:lang w:eastAsia="es-ES_tradnl"/>
        </w:rPr>
        <w:t>este</w:t>
      </w:r>
      <w:r w:rsidRPr="00090B10">
        <w:rPr>
          <w:rFonts w:ascii="Times New Roman" w:eastAsia="Times New Roman" w:hAnsi="Times New Roman" w:cs="Times New Roman"/>
          <w:bCs/>
          <w:color w:val="111111"/>
          <w:lang w:eastAsia="es-ES_tradnl"/>
        </w:rPr>
        <w:t xml:space="preserve"> estudio se pudieron solucionar, requieren de una mayor precisión en las variables de luz y contraste del contexto donde se mida.</w:t>
      </w:r>
    </w:p>
    <w:p w14:paraId="36E76123" w14:textId="7A5EE5D2" w:rsidR="00A27818"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090B10">
        <w:rPr>
          <w:rFonts w:ascii="Times New Roman" w:eastAsia="Times New Roman" w:hAnsi="Times New Roman" w:cs="Times New Roman"/>
          <w:bCs/>
          <w:color w:val="111111"/>
          <w:lang w:eastAsia="es-ES_tradnl"/>
        </w:rPr>
        <w:t xml:space="preserve">En cuanto a la tecnología fotográfica por infrarrojo, se puede decir que aún es costosa en equipamientos diferentes de rastreo para figura humana. Si bien los escáneres 3D se pueden utilizar en este tipo de estudios, la localización de puntos antropométricos en las articulaciones se encuentra aún en escasas posibilidades de obtenerse a partir de archivos 3D. Por tanto, el empleo de sensores como Kinect y </w:t>
      </w:r>
      <w:r w:rsidRPr="00090B10">
        <w:rPr>
          <w:rFonts w:ascii="Times New Roman" w:eastAsia="Times New Roman" w:hAnsi="Times New Roman" w:cs="Times New Roman"/>
          <w:bCs/>
          <w:i/>
          <w:color w:val="111111"/>
          <w:lang w:eastAsia="es-ES_tradnl"/>
        </w:rPr>
        <w:t>softwares</w:t>
      </w:r>
      <w:r w:rsidRPr="00090B10">
        <w:rPr>
          <w:rFonts w:ascii="Times New Roman" w:eastAsia="Times New Roman" w:hAnsi="Times New Roman" w:cs="Times New Roman"/>
          <w:bCs/>
          <w:color w:val="111111"/>
          <w:lang w:eastAsia="es-ES_tradnl"/>
        </w:rPr>
        <w:t xml:space="preserve"> de bajo costo se han convertido en un recurso viable, especialmente en países como México, donde los financiamientos educativos y de investigación son restringidos. </w:t>
      </w:r>
    </w:p>
    <w:p w14:paraId="25A39770" w14:textId="77777777" w:rsidR="00A149B5" w:rsidRPr="00090B10" w:rsidRDefault="00A149B5" w:rsidP="00A27818">
      <w:pPr>
        <w:spacing w:line="360" w:lineRule="auto"/>
        <w:ind w:firstLine="708"/>
        <w:jc w:val="both"/>
        <w:rPr>
          <w:rFonts w:ascii="Times New Roman" w:eastAsia="Times New Roman" w:hAnsi="Times New Roman" w:cs="Times New Roman"/>
          <w:bCs/>
          <w:color w:val="111111"/>
          <w:lang w:eastAsia="es-ES_tradnl"/>
        </w:rPr>
      </w:pPr>
      <w:bookmarkStart w:id="0" w:name="_GoBack"/>
      <w:bookmarkEnd w:id="0"/>
    </w:p>
    <w:p w14:paraId="65863E19" w14:textId="77777777" w:rsidR="00A27818" w:rsidRPr="00090B10" w:rsidRDefault="00A27818" w:rsidP="00A27818">
      <w:pPr>
        <w:spacing w:line="360" w:lineRule="auto"/>
        <w:ind w:firstLine="708"/>
        <w:jc w:val="both"/>
        <w:rPr>
          <w:rFonts w:ascii="Times New Roman" w:eastAsia="Times New Roman" w:hAnsi="Times New Roman" w:cs="Times New Roman"/>
          <w:bCs/>
          <w:color w:val="111111"/>
          <w:lang w:eastAsia="es-ES_tradnl"/>
        </w:rPr>
      </w:pPr>
      <w:r w:rsidRPr="00090B10">
        <w:rPr>
          <w:rFonts w:ascii="Times New Roman" w:eastAsia="Times New Roman" w:hAnsi="Times New Roman" w:cs="Times New Roman"/>
          <w:bCs/>
          <w:color w:val="111111"/>
          <w:lang w:eastAsia="es-ES_tradnl"/>
        </w:rPr>
        <w:lastRenderedPageBreak/>
        <w:t>Por último, s</w:t>
      </w:r>
      <w:r w:rsidRPr="00090B10">
        <w:rPr>
          <w:rFonts w:ascii="Times New Roman" w:hAnsi="Times New Roman" w:cs="Times New Roman"/>
        </w:rPr>
        <w:t xml:space="preserve">uponer que la captura de datos representa un paso irrelevante es un error, pues se acompaña el proceso con una serie de observaciones que se pueden corregir. De hecho, el procedimiento iterativo descrito en este artículo para la captura de información antropométrica implicó diferentes etapas que debieron planificarse y ajustarse a los objetivos planteados, los cuales fueron revisados en detalle, pues conforman un aspecto de suma importancia para la mayoría de </w:t>
      </w:r>
      <w:proofErr w:type="gramStart"/>
      <w:r w:rsidRPr="00090B10">
        <w:rPr>
          <w:rFonts w:ascii="Times New Roman" w:hAnsi="Times New Roman" w:cs="Times New Roman"/>
        </w:rPr>
        <w:t>cálculos</w:t>
      </w:r>
      <w:proofErr w:type="gramEnd"/>
      <w:r w:rsidRPr="00090B10">
        <w:rPr>
          <w:rFonts w:ascii="Times New Roman" w:hAnsi="Times New Roman" w:cs="Times New Roman"/>
        </w:rPr>
        <w:t xml:space="preserve"> antropométricos. </w:t>
      </w:r>
    </w:p>
    <w:p w14:paraId="6A0942BC" w14:textId="77777777" w:rsidR="00A27818" w:rsidRPr="00090B10" w:rsidRDefault="00A27818" w:rsidP="00A27818">
      <w:pPr>
        <w:spacing w:line="360" w:lineRule="auto"/>
        <w:jc w:val="both"/>
        <w:rPr>
          <w:rFonts w:ascii="Times New Roman" w:hAnsi="Times New Roman" w:cs="Times New Roman"/>
        </w:rPr>
      </w:pPr>
    </w:p>
    <w:p w14:paraId="00521798" w14:textId="77777777" w:rsidR="00A27818" w:rsidRPr="008C0437" w:rsidRDefault="00A27818" w:rsidP="00A27818">
      <w:pPr>
        <w:pStyle w:val="Ttulo1"/>
        <w:rPr>
          <w:rFonts w:eastAsiaTheme="minorHAnsi"/>
          <w:sz w:val="24"/>
          <w:lang w:val="es-MX" w:eastAsia="en-US"/>
        </w:rPr>
      </w:pPr>
      <w:r w:rsidRPr="008C0437">
        <w:rPr>
          <w:rFonts w:eastAsiaTheme="minorHAnsi"/>
          <w:sz w:val="24"/>
          <w:lang w:val="es-MX" w:eastAsia="en-US"/>
        </w:rPr>
        <w:t xml:space="preserve">Referencias </w:t>
      </w:r>
    </w:p>
    <w:p w14:paraId="685FC7E8" w14:textId="7FEAB5A3" w:rsidR="00995AAA" w:rsidRPr="00090B10" w:rsidRDefault="00995AAA" w:rsidP="008C0437">
      <w:pPr>
        <w:spacing w:line="360" w:lineRule="auto"/>
        <w:ind w:left="708" w:hanging="708"/>
        <w:jc w:val="both"/>
        <w:rPr>
          <w:rFonts w:ascii="Times New Roman" w:hAnsi="Times New Roman" w:cs="Times New Roman"/>
          <w:lang w:val="es-ES"/>
        </w:rPr>
      </w:pPr>
      <w:proofErr w:type="spellStart"/>
      <w:r w:rsidRPr="00090B10">
        <w:rPr>
          <w:rFonts w:ascii="Times New Roman" w:hAnsi="Times New Roman" w:cs="Times New Roman"/>
          <w:lang w:val="es-ES"/>
        </w:rPr>
        <w:t>Barchini</w:t>
      </w:r>
      <w:proofErr w:type="spellEnd"/>
      <w:r w:rsidRPr="00090B10">
        <w:rPr>
          <w:rFonts w:ascii="Times New Roman" w:hAnsi="Times New Roman" w:cs="Times New Roman"/>
          <w:lang w:val="es-ES"/>
        </w:rPr>
        <w:t xml:space="preserve">, G. E. (2005). Métodos “I+D” de la informática. </w:t>
      </w:r>
      <w:r w:rsidRPr="00090B10">
        <w:rPr>
          <w:rFonts w:ascii="Times New Roman" w:hAnsi="Times New Roman" w:cs="Times New Roman"/>
          <w:i/>
          <w:iCs/>
          <w:lang w:val="es-ES"/>
        </w:rPr>
        <w:t>Revista de Informática Educativa y Medios Audiovisuales</w:t>
      </w:r>
      <w:r w:rsidRPr="00090B10">
        <w:rPr>
          <w:rFonts w:ascii="Times New Roman" w:hAnsi="Times New Roman" w:cs="Times New Roman"/>
          <w:lang w:val="es-ES"/>
        </w:rPr>
        <w:t xml:space="preserve">, </w:t>
      </w:r>
      <w:r w:rsidRPr="00090B10">
        <w:rPr>
          <w:rFonts w:ascii="Times New Roman" w:hAnsi="Times New Roman" w:cs="Times New Roman"/>
          <w:i/>
          <w:iCs/>
          <w:lang w:val="es-ES"/>
        </w:rPr>
        <w:t>2</w:t>
      </w:r>
      <w:r w:rsidRPr="00090B10">
        <w:rPr>
          <w:rFonts w:ascii="Times New Roman" w:hAnsi="Times New Roman" w:cs="Times New Roman"/>
          <w:lang w:val="es-ES"/>
        </w:rPr>
        <w:t>(5), 16-24.</w:t>
      </w:r>
    </w:p>
    <w:p w14:paraId="3D84F722" w14:textId="77777777" w:rsidR="00995AAA" w:rsidRPr="00090B10" w:rsidRDefault="00995AAA" w:rsidP="008C0437">
      <w:pPr>
        <w:widowControl w:val="0"/>
        <w:autoSpaceDE w:val="0"/>
        <w:autoSpaceDN w:val="0"/>
        <w:adjustRightInd w:val="0"/>
        <w:spacing w:line="360" w:lineRule="auto"/>
        <w:ind w:left="708" w:hanging="708"/>
        <w:jc w:val="both"/>
        <w:rPr>
          <w:rFonts w:ascii="Times New Roman" w:hAnsi="Times New Roman" w:cs="Times New Roman"/>
          <w:lang w:val="es-VE"/>
        </w:rPr>
      </w:pPr>
      <w:r w:rsidRPr="00090B10">
        <w:rPr>
          <w:rFonts w:ascii="Times New Roman" w:hAnsi="Times New Roman" w:cs="Times New Roman"/>
          <w:lang w:val="es-ES"/>
        </w:rPr>
        <w:t xml:space="preserve">Bunge, M. (1986). </w:t>
      </w:r>
      <w:r w:rsidRPr="00090B10">
        <w:rPr>
          <w:rFonts w:ascii="Times New Roman" w:hAnsi="Times New Roman" w:cs="Times New Roman"/>
          <w:i/>
          <w:iCs/>
          <w:lang w:val="es-ES"/>
        </w:rPr>
        <w:t>La ciencia, su método y su filosofía</w:t>
      </w:r>
      <w:r w:rsidRPr="00090B10">
        <w:rPr>
          <w:rFonts w:ascii="Times New Roman" w:hAnsi="Times New Roman" w:cs="Times New Roman"/>
          <w:lang w:val="es-ES"/>
        </w:rPr>
        <w:t xml:space="preserve">. </w:t>
      </w:r>
      <w:r w:rsidRPr="00090B10">
        <w:rPr>
          <w:rFonts w:ascii="Times New Roman" w:hAnsi="Times New Roman" w:cs="Times New Roman"/>
          <w:lang w:val="es-VE"/>
        </w:rPr>
        <w:t>Ediciones Quinto Sol.</w:t>
      </w:r>
    </w:p>
    <w:p w14:paraId="3109B223" w14:textId="77777777" w:rsidR="00995AAA" w:rsidRPr="00090B10" w:rsidRDefault="00995AAA" w:rsidP="008C0437">
      <w:pPr>
        <w:widowControl w:val="0"/>
        <w:autoSpaceDE w:val="0"/>
        <w:autoSpaceDN w:val="0"/>
        <w:adjustRightInd w:val="0"/>
        <w:spacing w:line="360" w:lineRule="auto"/>
        <w:ind w:left="708" w:hanging="708"/>
        <w:jc w:val="both"/>
        <w:rPr>
          <w:rFonts w:ascii="Times New Roman" w:hAnsi="Times New Roman" w:cs="Times New Roman"/>
          <w:lang w:val="en-US"/>
        </w:rPr>
      </w:pPr>
      <w:r w:rsidRPr="00090B10">
        <w:rPr>
          <w:rFonts w:ascii="Times New Roman" w:hAnsi="Times New Roman" w:cs="Times New Roman"/>
          <w:lang w:val="es-VE"/>
        </w:rPr>
        <w:t xml:space="preserve">Fusca, M., Perego, P. and Andreoni, G. (2018). </w:t>
      </w:r>
      <w:r w:rsidRPr="00090B10">
        <w:rPr>
          <w:rFonts w:ascii="Times New Roman" w:hAnsi="Times New Roman" w:cs="Times New Roman"/>
          <w:lang w:val="en-US"/>
        </w:rPr>
        <w:t xml:space="preserve">Method for Wearable Kinematic Gait Analysis Using a Harmonic Oscillator Applied to the Center of Mass. </w:t>
      </w:r>
      <w:r w:rsidRPr="00090B10">
        <w:rPr>
          <w:rFonts w:ascii="Times New Roman" w:hAnsi="Times New Roman" w:cs="Times New Roman"/>
          <w:i/>
          <w:iCs/>
          <w:lang w:val="en-US"/>
        </w:rPr>
        <w:t>Journal of Sensors</w:t>
      </w:r>
      <w:r w:rsidRPr="00090B10">
        <w:rPr>
          <w:rFonts w:ascii="Times New Roman" w:hAnsi="Times New Roman" w:cs="Times New Roman"/>
          <w:lang w:val="en-US"/>
        </w:rPr>
        <w:t xml:space="preserve">. Doi: </w:t>
      </w:r>
      <w:hyperlink r:id="rId10" w:history="1">
        <w:r w:rsidRPr="00090B10">
          <w:rPr>
            <w:rStyle w:val="Hipervnculo"/>
            <w:rFonts w:ascii="Times New Roman" w:hAnsi="Times New Roman" w:cs="Times New Roman"/>
            <w:lang w:val="en-US"/>
          </w:rPr>
          <w:t>https://doi.org/10.1155/2018/4548396</w:t>
        </w:r>
      </w:hyperlink>
      <w:r w:rsidRPr="00090B10">
        <w:rPr>
          <w:rFonts w:ascii="Times New Roman" w:hAnsi="Times New Roman" w:cs="Times New Roman"/>
          <w:lang w:val="en-US"/>
        </w:rPr>
        <w:t xml:space="preserve">. </w:t>
      </w:r>
    </w:p>
    <w:p w14:paraId="5C03B9F0" w14:textId="77777777" w:rsidR="00995AAA" w:rsidRPr="00090B10" w:rsidRDefault="00995AAA" w:rsidP="008C0437">
      <w:pPr>
        <w:widowControl w:val="0"/>
        <w:autoSpaceDE w:val="0"/>
        <w:autoSpaceDN w:val="0"/>
        <w:adjustRightInd w:val="0"/>
        <w:spacing w:line="360" w:lineRule="auto"/>
        <w:ind w:left="708" w:hanging="708"/>
        <w:jc w:val="both"/>
        <w:rPr>
          <w:rFonts w:ascii="Times New Roman" w:hAnsi="Times New Roman" w:cs="Times New Roman"/>
          <w:lang w:val="fr-FR"/>
        </w:rPr>
      </w:pPr>
      <w:r w:rsidRPr="00090B10">
        <w:rPr>
          <w:rFonts w:ascii="Times New Roman" w:hAnsi="Times New Roman" w:cs="Times New Roman"/>
          <w:lang w:val="en-US"/>
        </w:rPr>
        <w:t xml:space="preserve">Ionescu, C., </w:t>
      </w:r>
      <w:proofErr w:type="spellStart"/>
      <w:r w:rsidRPr="00090B10">
        <w:rPr>
          <w:rFonts w:ascii="Times New Roman" w:hAnsi="Times New Roman" w:cs="Times New Roman"/>
          <w:lang w:val="en-US"/>
        </w:rPr>
        <w:t>Papava</w:t>
      </w:r>
      <w:proofErr w:type="spellEnd"/>
      <w:r w:rsidRPr="00090B10">
        <w:rPr>
          <w:rFonts w:ascii="Times New Roman" w:hAnsi="Times New Roman" w:cs="Times New Roman"/>
          <w:lang w:val="en-US"/>
        </w:rPr>
        <w:t xml:space="preserve">, D., Olaru, V. and </w:t>
      </w:r>
      <w:proofErr w:type="spellStart"/>
      <w:r w:rsidRPr="00090B10">
        <w:rPr>
          <w:rFonts w:ascii="Times New Roman" w:hAnsi="Times New Roman" w:cs="Times New Roman"/>
          <w:lang w:val="en-US"/>
        </w:rPr>
        <w:t>Sminchisescu</w:t>
      </w:r>
      <w:proofErr w:type="spellEnd"/>
      <w:r w:rsidRPr="00090B10">
        <w:rPr>
          <w:rFonts w:ascii="Times New Roman" w:hAnsi="Times New Roman" w:cs="Times New Roman"/>
          <w:lang w:val="en-US"/>
        </w:rPr>
        <w:t xml:space="preserve">, C. (2014). Human 3.6M: Large Scale Datasets and Predictive Methods for 3D Human Sensing in Natural Environments. </w:t>
      </w:r>
      <w:r w:rsidRPr="00090B10">
        <w:rPr>
          <w:rFonts w:ascii="Times New Roman" w:hAnsi="Times New Roman" w:cs="Times New Roman"/>
          <w:i/>
          <w:iCs/>
          <w:lang w:val="fr-FR"/>
        </w:rPr>
        <w:t xml:space="preserve">IEEE Transactions on Pattern </w:t>
      </w:r>
      <w:proofErr w:type="spellStart"/>
      <w:r w:rsidRPr="00090B10">
        <w:rPr>
          <w:rFonts w:ascii="Times New Roman" w:hAnsi="Times New Roman" w:cs="Times New Roman"/>
          <w:i/>
          <w:iCs/>
          <w:lang w:val="fr-FR"/>
        </w:rPr>
        <w:t>Analysis</w:t>
      </w:r>
      <w:proofErr w:type="spellEnd"/>
      <w:r w:rsidRPr="00090B10">
        <w:rPr>
          <w:rFonts w:ascii="Times New Roman" w:hAnsi="Times New Roman" w:cs="Times New Roman"/>
          <w:i/>
          <w:iCs/>
          <w:lang w:val="fr-FR"/>
        </w:rPr>
        <w:t xml:space="preserve"> and Machine Intelligence</w:t>
      </w:r>
      <w:r w:rsidRPr="00090B10">
        <w:rPr>
          <w:rFonts w:ascii="Times New Roman" w:hAnsi="Times New Roman" w:cs="Times New Roman"/>
          <w:lang w:val="fr-FR"/>
        </w:rPr>
        <w:t xml:space="preserve">, </w:t>
      </w:r>
      <w:r w:rsidRPr="00090B10">
        <w:rPr>
          <w:rFonts w:ascii="Times New Roman" w:hAnsi="Times New Roman" w:cs="Times New Roman"/>
          <w:i/>
          <w:iCs/>
          <w:lang w:val="fr-FR"/>
        </w:rPr>
        <w:t>36</w:t>
      </w:r>
      <w:r w:rsidRPr="00090B10">
        <w:rPr>
          <w:rFonts w:ascii="Times New Roman" w:hAnsi="Times New Roman" w:cs="Times New Roman"/>
          <w:lang w:val="fr-FR"/>
        </w:rPr>
        <w:t xml:space="preserve">(7), 1325-1339. </w:t>
      </w:r>
      <w:proofErr w:type="spellStart"/>
      <w:proofErr w:type="gramStart"/>
      <w:r w:rsidRPr="00090B10">
        <w:rPr>
          <w:rFonts w:ascii="Times New Roman" w:hAnsi="Times New Roman" w:cs="Times New Roman"/>
          <w:lang w:val="fr-FR"/>
        </w:rPr>
        <w:t>Doi</w:t>
      </w:r>
      <w:proofErr w:type="spellEnd"/>
      <w:r w:rsidRPr="00090B10">
        <w:rPr>
          <w:rFonts w:ascii="Times New Roman" w:hAnsi="Times New Roman" w:cs="Times New Roman"/>
          <w:lang w:val="fr-FR"/>
        </w:rPr>
        <w:t>:</w:t>
      </w:r>
      <w:proofErr w:type="gramEnd"/>
      <w:r w:rsidRPr="00090B10">
        <w:rPr>
          <w:rFonts w:ascii="Times New Roman" w:hAnsi="Times New Roman" w:cs="Times New Roman"/>
          <w:lang w:val="fr-FR"/>
        </w:rPr>
        <w:t xml:space="preserve"> </w:t>
      </w:r>
      <w:hyperlink r:id="rId11" w:history="1">
        <w:r w:rsidRPr="00090B10">
          <w:rPr>
            <w:rStyle w:val="Hipervnculo"/>
            <w:rFonts w:ascii="Times New Roman" w:hAnsi="Times New Roman" w:cs="Times New Roman"/>
            <w:lang w:val="fr-FR"/>
          </w:rPr>
          <w:t>https://doi.org/10.1109/TPAMI.2013.248</w:t>
        </w:r>
      </w:hyperlink>
      <w:r w:rsidRPr="00090B10">
        <w:rPr>
          <w:rFonts w:ascii="Times New Roman" w:hAnsi="Times New Roman" w:cs="Times New Roman"/>
          <w:lang w:val="fr-FR"/>
        </w:rPr>
        <w:t xml:space="preserve">. </w:t>
      </w:r>
    </w:p>
    <w:p w14:paraId="16010222" w14:textId="77777777" w:rsidR="00995AAA" w:rsidRPr="00090B10" w:rsidRDefault="00995AAA" w:rsidP="008C0437">
      <w:pPr>
        <w:widowControl w:val="0"/>
        <w:autoSpaceDE w:val="0"/>
        <w:autoSpaceDN w:val="0"/>
        <w:adjustRightInd w:val="0"/>
        <w:spacing w:line="360" w:lineRule="auto"/>
        <w:ind w:left="708" w:hanging="708"/>
        <w:jc w:val="both"/>
        <w:rPr>
          <w:rFonts w:ascii="Times New Roman" w:hAnsi="Times New Roman" w:cs="Times New Roman"/>
          <w:lang w:val="en-US"/>
        </w:rPr>
      </w:pPr>
      <w:proofErr w:type="spellStart"/>
      <w:r w:rsidRPr="00090B10">
        <w:rPr>
          <w:rFonts w:ascii="Times New Roman" w:hAnsi="Times New Roman" w:cs="Times New Roman"/>
          <w:lang w:val="fr-FR"/>
        </w:rPr>
        <w:t>Martínez</w:t>
      </w:r>
      <w:proofErr w:type="spellEnd"/>
      <w:r w:rsidRPr="00090B10">
        <w:rPr>
          <w:rFonts w:ascii="Times New Roman" w:hAnsi="Times New Roman" w:cs="Times New Roman"/>
          <w:lang w:val="fr-FR"/>
        </w:rPr>
        <w:t xml:space="preserve"> </w:t>
      </w:r>
      <w:proofErr w:type="spellStart"/>
      <w:r w:rsidRPr="00090B10">
        <w:rPr>
          <w:rFonts w:ascii="Times New Roman" w:hAnsi="Times New Roman" w:cs="Times New Roman"/>
          <w:lang w:val="fr-FR"/>
        </w:rPr>
        <w:t>Martínez</w:t>
      </w:r>
      <w:proofErr w:type="spellEnd"/>
      <w:r w:rsidRPr="00090B10">
        <w:rPr>
          <w:rFonts w:ascii="Times New Roman" w:hAnsi="Times New Roman" w:cs="Times New Roman"/>
          <w:lang w:val="fr-FR"/>
        </w:rPr>
        <w:t xml:space="preserve">, R., Aguilera Cortés, A., </w:t>
      </w:r>
      <w:proofErr w:type="spellStart"/>
      <w:r w:rsidRPr="00090B10">
        <w:rPr>
          <w:rFonts w:ascii="Times New Roman" w:hAnsi="Times New Roman" w:cs="Times New Roman"/>
          <w:lang w:val="fr-FR"/>
        </w:rPr>
        <w:t>Serratos</w:t>
      </w:r>
      <w:proofErr w:type="spellEnd"/>
      <w:r w:rsidRPr="00090B10">
        <w:rPr>
          <w:rFonts w:ascii="Times New Roman" w:hAnsi="Times New Roman" w:cs="Times New Roman"/>
          <w:lang w:val="fr-FR"/>
        </w:rPr>
        <w:t xml:space="preserve">, J. N. y </w:t>
      </w:r>
      <w:proofErr w:type="spellStart"/>
      <w:r w:rsidRPr="00090B10">
        <w:rPr>
          <w:rFonts w:ascii="Times New Roman" w:hAnsi="Times New Roman" w:cs="Times New Roman"/>
          <w:lang w:val="fr-FR"/>
        </w:rPr>
        <w:t>Negrete</w:t>
      </w:r>
      <w:proofErr w:type="spellEnd"/>
      <w:r w:rsidRPr="00090B10">
        <w:rPr>
          <w:rFonts w:ascii="Times New Roman" w:hAnsi="Times New Roman" w:cs="Times New Roman"/>
          <w:lang w:val="fr-FR"/>
        </w:rPr>
        <w:t xml:space="preserve"> García, M. C. (2002). </w:t>
      </w:r>
      <w:r w:rsidRPr="00090B10">
        <w:rPr>
          <w:rFonts w:ascii="Times New Roman" w:hAnsi="Times New Roman" w:cs="Times New Roman"/>
          <w:lang w:val="es-ES"/>
        </w:rPr>
        <w:t xml:space="preserve">Base de datos antropométricos y maniquí </w:t>
      </w:r>
      <w:proofErr w:type="spellStart"/>
      <w:r w:rsidRPr="00090B10">
        <w:rPr>
          <w:rFonts w:ascii="Times New Roman" w:hAnsi="Times New Roman" w:cs="Times New Roman"/>
          <w:lang w:val="es-ES"/>
        </w:rPr>
        <w:t>paremetrizado</w:t>
      </w:r>
      <w:proofErr w:type="spellEnd"/>
      <w:r w:rsidRPr="00090B10">
        <w:rPr>
          <w:rFonts w:ascii="Times New Roman" w:hAnsi="Times New Roman" w:cs="Times New Roman"/>
          <w:lang w:val="es-ES"/>
        </w:rPr>
        <w:t xml:space="preserve">. Herramientas para diseño con criterios ergonómicos. </w:t>
      </w:r>
      <w:r w:rsidRPr="00090B10">
        <w:rPr>
          <w:rFonts w:ascii="Times New Roman" w:hAnsi="Times New Roman" w:cs="Times New Roman"/>
          <w:i/>
          <w:iCs/>
          <w:lang w:val="en-US"/>
        </w:rPr>
        <w:t xml:space="preserve">Acta </w:t>
      </w:r>
      <w:proofErr w:type="spellStart"/>
      <w:r w:rsidRPr="00090B10">
        <w:rPr>
          <w:rFonts w:ascii="Times New Roman" w:hAnsi="Times New Roman" w:cs="Times New Roman"/>
          <w:i/>
          <w:iCs/>
          <w:lang w:val="en-US"/>
        </w:rPr>
        <w:t>Universitaria</w:t>
      </w:r>
      <w:proofErr w:type="spellEnd"/>
      <w:r w:rsidRPr="00090B10">
        <w:rPr>
          <w:rFonts w:ascii="Times New Roman" w:hAnsi="Times New Roman" w:cs="Times New Roman"/>
          <w:lang w:val="en-US"/>
        </w:rPr>
        <w:t xml:space="preserve">, </w:t>
      </w:r>
      <w:r w:rsidRPr="00090B10">
        <w:rPr>
          <w:rFonts w:ascii="Times New Roman" w:hAnsi="Times New Roman" w:cs="Times New Roman"/>
          <w:i/>
          <w:iCs/>
          <w:lang w:val="en-US"/>
        </w:rPr>
        <w:t>12</w:t>
      </w:r>
      <w:r w:rsidRPr="00090B10">
        <w:rPr>
          <w:rFonts w:ascii="Times New Roman" w:hAnsi="Times New Roman" w:cs="Times New Roman"/>
          <w:lang w:val="en-US"/>
        </w:rPr>
        <w:t>(2).</w:t>
      </w:r>
    </w:p>
    <w:p w14:paraId="3FBB92F1" w14:textId="77777777" w:rsidR="00995AAA" w:rsidRPr="00090B10" w:rsidRDefault="00995AAA" w:rsidP="008C0437">
      <w:pPr>
        <w:widowControl w:val="0"/>
        <w:autoSpaceDE w:val="0"/>
        <w:autoSpaceDN w:val="0"/>
        <w:adjustRightInd w:val="0"/>
        <w:spacing w:line="360" w:lineRule="auto"/>
        <w:ind w:left="708" w:hanging="708"/>
        <w:jc w:val="both"/>
        <w:rPr>
          <w:rFonts w:ascii="Times New Roman" w:hAnsi="Times New Roman" w:cs="Times New Roman"/>
          <w:lang w:val="en-US"/>
        </w:rPr>
      </w:pPr>
      <w:proofErr w:type="spellStart"/>
      <w:r w:rsidRPr="00090B10">
        <w:rPr>
          <w:rFonts w:ascii="Times New Roman" w:hAnsi="Times New Roman" w:cs="Times New Roman"/>
          <w:lang w:val="en-US"/>
        </w:rPr>
        <w:t>Pasko</w:t>
      </w:r>
      <w:proofErr w:type="spellEnd"/>
      <w:r w:rsidRPr="00090B10">
        <w:rPr>
          <w:rFonts w:ascii="Times New Roman" w:hAnsi="Times New Roman" w:cs="Times New Roman"/>
          <w:lang w:val="en-US"/>
        </w:rPr>
        <w:t xml:space="preserve">, S. and </w:t>
      </w:r>
      <w:proofErr w:type="spellStart"/>
      <w:r w:rsidRPr="00090B10">
        <w:rPr>
          <w:rFonts w:ascii="Times New Roman" w:hAnsi="Times New Roman" w:cs="Times New Roman"/>
          <w:lang w:val="en-US"/>
        </w:rPr>
        <w:t>Sutkowski</w:t>
      </w:r>
      <w:proofErr w:type="spellEnd"/>
      <w:r w:rsidRPr="00090B10">
        <w:rPr>
          <w:rFonts w:ascii="Times New Roman" w:hAnsi="Times New Roman" w:cs="Times New Roman"/>
          <w:lang w:val="en-US"/>
        </w:rPr>
        <w:t xml:space="preserve">, M. (2016). Anthropometric measurement based on structure from motion imaging technique. </w:t>
      </w:r>
      <w:r w:rsidRPr="00090B10">
        <w:rPr>
          <w:rFonts w:ascii="Times New Roman" w:hAnsi="Times New Roman" w:cs="Times New Roman"/>
          <w:i/>
          <w:lang w:val="en-US"/>
        </w:rPr>
        <w:t>Devices and Methods of Measurements</w:t>
      </w:r>
      <w:r w:rsidRPr="00090B10">
        <w:rPr>
          <w:rFonts w:ascii="Times New Roman" w:hAnsi="Times New Roman" w:cs="Times New Roman"/>
          <w:lang w:val="en-US"/>
        </w:rPr>
        <w:t xml:space="preserve">, </w:t>
      </w:r>
      <w:r w:rsidRPr="00090B10">
        <w:rPr>
          <w:rFonts w:ascii="Times New Roman" w:hAnsi="Times New Roman" w:cs="Times New Roman"/>
          <w:i/>
          <w:lang w:val="en-US"/>
        </w:rPr>
        <w:t>7</w:t>
      </w:r>
      <w:r w:rsidRPr="00090B10">
        <w:rPr>
          <w:rFonts w:ascii="Times New Roman" w:hAnsi="Times New Roman" w:cs="Times New Roman"/>
          <w:lang w:val="en-US"/>
        </w:rPr>
        <w:t>(3), 305-311.</w:t>
      </w:r>
    </w:p>
    <w:p w14:paraId="1A00F10F" w14:textId="77777777" w:rsidR="00995AAA" w:rsidRPr="00090B10" w:rsidRDefault="00995AAA" w:rsidP="008C0437">
      <w:pPr>
        <w:widowControl w:val="0"/>
        <w:autoSpaceDE w:val="0"/>
        <w:autoSpaceDN w:val="0"/>
        <w:adjustRightInd w:val="0"/>
        <w:spacing w:line="360" w:lineRule="auto"/>
        <w:ind w:left="708" w:hanging="708"/>
        <w:jc w:val="both"/>
        <w:rPr>
          <w:rFonts w:ascii="Times New Roman" w:hAnsi="Times New Roman" w:cs="Times New Roman"/>
          <w:lang w:val="en-US"/>
        </w:rPr>
      </w:pPr>
      <w:proofErr w:type="spellStart"/>
      <w:r w:rsidRPr="00090B10">
        <w:rPr>
          <w:rFonts w:ascii="Times New Roman" w:hAnsi="Times New Roman" w:cs="Times New Roman"/>
          <w:lang w:val="en-US"/>
        </w:rPr>
        <w:t>Rezzoug</w:t>
      </w:r>
      <w:proofErr w:type="spellEnd"/>
      <w:r w:rsidRPr="00090B10">
        <w:rPr>
          <w:rFonts w:ascii="Times New Roman" w:hAnsi="Times New Roman" w:cs="Times New Roman"/>
          <w:lang w:val="en-US"/>
        </w:rPr>
        <w:t xml:space="preserve">, N., Hansen, C., </w:t>
      </w:r>
      <w:proofErr w:type="spellStart"/>
      <w:r w:rsidRPr="00090B10">
        <w:rPr>
          <w:rFonts w:ascii="Times New Roman" w:hAnsi="Times New Roman" w:cs="Times New Roman"/>
          <w:lang w:val="en-US"/>
        </w:rPr>
        <w:t>Gorce</w:t>
      </w:r>
      <w:proofErr w:type="spellEnd"/>
      <w:r w:rsidRPr="00090B10">
        <w:rPr>
          <w:rFonts w:ascii="Times New Roman" w:hAnsi="Times New Roman" w:cs="Times New Roman"/>
          <w:lang w:val="en-US"/>
        </w:rPr>
        <w:t xml:space="preserve">, P. and </w:t>
      </w:r>
      <w:proofErr w:type="spellStart"/>
      <w:r w:rsidRPr="00090B10">
        <w:rPr>
          <w:rFonts w:ascii="Times New Roman" w:hAnsi="Times New Roman" w:cs="Times New Roman"/>
          <w:lang w:val="en-US"/>
        </w:rPr>
        <w:t>Isableu</w:t>
      </w:r>
      <w:proofErr w:type="spellEnd"/>
      <w:r w:rsidRPr="00090B10">
        <w:rPr>
          <w:rFonts w:ascii="Times New Roman" w:hAnsi="Times New Roman" w:cs="Times New Roman"/>
          <w:lang w:val="en-US"/>
        </w:rPr>
        <w:t xml:space="preserve">, B. (2018). Contribution of interaction torques during dart throwing: Differences between novices and experts. </w:t>
      </w:r>
      <w:r w:rsidRPr="00090B10">
        <w:rPr>
          <w:rFonts w:ascii="Times New Roman" w:hAnsi="Times New Roman" w:cs="Times New Roman"/>
          <w:i/>
          <w:iCs/>
          <w:lang w:val="en-US"/>
        </w:rPr>
        <w:t>Human Movement Science</w:t>
      </w:r>
      <w:r w:rsidRPr="00090B10">
        <w:rPr>
          <w:rFonts w:ascii="Times New Roman" w:hAnsi="Times New Roman" w:cs="Times New Roman"/>
          <w:lang w:val="en-US"/>
        </w:rPr>
        <w:t xml:space="preserve">, </w:t>
      </w:r>
      <w:r w:rsidRPr="00090B10">
        <w:rPr>
          <w:rFonts w:ascii="Times New Roman" w:hAnsi="Times New Roman" w:cs="Times New Roman"/>
          <w:i/>
          <w:iCs/>
          <w:lang w:val="en-US"/>
        </w:rPr>
        <w:t>57</w:t>
      </w:r>
      <w:r w:rsidRPr="00090B10">
        <w:rPr>
          <w:rFonts w:ascii="Times New Roman" w:hAnsi="Times New Roman" w:cs="Times New Roman"/>
          <w:lang w:val="en-US"/>
        </w:rPr>
        <w:t xml:space="preserve">, 258-266. Doi: </w:t>
      </w:r>
      <w:hyperlink r:id="rId12" w:history="1">
        <w:r w:rsidRPr="00090B10">
          <w:rPr>
            <w:rStyle w:val="Hipervnculo"/>
            <w:rFonts w:ascii="Times New Roman" w:hAnsi="Times New Roman" w:cs="Times New Roman"/>
            <w:lang w:val="en-US"/>
          </w:rPr>
          <w:t>https://doi.org/10.1016/j.humov.2017.09.004</w:t>
        </w:r>
      </w:hyperlink>
      <w:r w:rsidRPr="00090B10">
        <w:rPr>
          <w:rFonts w:ascii="Times New Roman" w:hAnsi="Times New Roman" w:cs="Times New Roman"/>
          <w:lang w:val="en-US"/>
        </w:rPr>
        <w:t xml:space="preserve">. </w:t>
      </w:r>
    </w:p>
    <w:p w14:paraId="312C8732" w14:textId="77777777" w:rsidR="00995AAA" w:rsidRPr="00090B10" w:rsidRDefault="00995AAA" w:rsidP="008C0437">
      <w:pPr>
        <w:widowControl w:val="0"/>
        <w:autoSpaceDE w:val="0"/>
        <w:autoSpaceDN w:val="0"/>
        <w:adjustRightInd w:val="0"/>
        <w:spacing w:line="360" w:lineRule="auto"/>
        <w:ind w:left="708" w:hanging="708"/>
        <w:jc w:val="both"/>
        <w:rPr>
          <w:rFonts w:ascii="Times New Roman" w:hAnsi="Times New Roman" w:cs="Times New Roman"/>
          <w:lang w:val="en-US"/>
        </w:rPr>
      </w:pPr>
      <w:proofErr w:type="spellStart"/>
      <w:r w:rsidRPr="00090B10">
        <w:rPr>
          <w:rFonts w:ascii="Times New Roman" w:hAnsi="Times New Roman" w:cs="Times New Roman"/>
          <w:lang w:val="en-US"/>
        </w:rPr>
        <w:t>Shiratori</w:t>
      </w:r>
      <w:proofErr w:type="spellEnd"/>
      <w:r w:rsidRPr="00090B10">
        <w:rPr>
          <w:rFonts w:ascii="Times New Roman" w:hAnsi="Times New Roman" w:cs="Times New Roman"/>
          <w:lang w:val="en-US"/>
        </w:rPr>
        <w:t xml:space="preserve">, T., Park, H. S., </w:t>
      </w:r>
      <w:proofErr w:type="spellStart"/>
      <w:r w:rsidRPr="00090B10">
        <w:rPr>
          <w:rFonts w:ascii="Times New Roman" w:hAnsi="Times New Roman" w:cs="Times New Roman"/>
          <w:lang w:val="en-US"/>
        </w:rPr>
        <w:t>Sigal</w:t>
      </w:r>
      <w:proofErr w:type="spellEnd"/>
      <w:r w:rsidRPr="00090B10">
        <w:rPr>
          <w:rFonts w:ascii="Times New Roman" w:hAnsi="Times New Roman" w:cs="Times New Roman"/>
          <w:lang w:val="en-US"/>
        </w:rPr>
        <w:t xml:space="preserve">, L., Sheikh, Y. and Hodgins, J. K. (2011). Motion Capture from Body-Mounted Cameras. </w:t>
      </w:r>
      <w:r w:rsidRPr="00090B10">
        <w:rPr>
          <w:rFonts w:ascii="Times New Roman" w:hAnsi="Times New Roman" w:cs="Times New Roman"/>
          <w:i/>
          <w:iCs/>
          <w:lang w:val="en-US"/>
        </w:rPr>
        <w:t>ACM Transactions on Graphics</w:t>
      </w:r>
      <w:r w:rsidRPr="00090B10">
        <w:rPr>
          <w:rFonts w:ascii="Times New Roman" w:hAnsi="Times New Roman" w:cs="Times New Roman"/>
          <w:lang w:val="en-US"/>
        </w:rPr>
        <w:t xml:space="preserve">, </w:t>
      </w:r>
      <w:r w:rsidRPr="00090B10">
        <w:rPr>
          <w:rFonts w:ascii="Times New Roman" w:hAnsi="Times New Roman" w:cs="Times New Roman"/>
          <w:i/>
          <w:iCs/>
          <w:lang w:val="en-US"/>
        </w:rPr>
        <w:t>30</w:t>
      </w:r>
      <w:r w:rsidRPr="00090B10">
        <w:rPr>
          <w:rFonts w:ascii="Times New Roman" w:hAnsi="Times New Roman" w:cs="Times New Roman"/>
          <w:lang w:val="en-US"/>
        </w:rPr>
        <w:t xml:space="preserve">(4). Doi: </w:t>
      </w:r>
      <w:hyperlink r:id="rId13" w:history="1">
        <w:r w:rsidRPr="00090B10">
          <w:rPr>
            <w:rStyle w:val="Hipervnculo"/>
            <w:rFonts w:ascii="Times New Roman" w:hAnsi="Times New Roman" w:cs="Times New Roman"/>
            <w:lang w:val="en-US"/>
          </w:rPr>
          <w:t>https://doi.org/10.1145/1964921.1964926</w:t>
        </w:r>
      </w:hyperlink>
      <w:r w:rsidRPr="00090B10">
        <w:rPr>
          <w:rFonts w:ascii="Times New Roman" w:hAnsi="Times New Roman" w:cs="Times New Roman"/>
          <w:lang w:val="en-US"/>
        </w:rPr>
        <w:t xml:space="preserve">. </w:t>
      </w:r>
    </w:p>
    <w:p w14:paraId="144B4C3A" w14:textId="77777777" w:rsidR="00995AAA" w:rsidRPr="00090B10" w:rsidRDefault="00995AAA" w:rsidP="008C0437">
      <w:pPr>
        <w:widowControl w:val="0"/>
        <w:autoSpaceDE w:val="0"/>
        <w:autoSpaceDN w:val="0"/>
        <w:adjustRightInd w:val="0"/>
        <w:spacing w:line="360" w:lineRule="auto"/>
        <w:ind w:left="708" w:hanging="708"/>
        <w:jc w:val="both"/>
        <w:rPr>
          <w:rFonts w:ascii="Times New Roman" w:hAnsi="Times New Roman" w:cs="Times New Roman"/>
          <w:lang w:val="en-US"/>
        </w:rPr>
      </w:pPr>
      <w:proofErr w:type="spellStart"/>
      <w:r w:rsidRPr="00090B10">
        <w:rPr>
          <w:rFonts w:ascii="Times New Roman" w:hAnsi="Times New Roman" w:cs="Times New Roman"/>
          <w:lang w:val="en-US"/>
        </w:rPr>
        <w:t>Sigal</w:t>
      </w:r>
      <w:proofErr w:type="spellEnd"/>
      <w:r w:rsidRPr="00090B10">
        <w:rPr>
          <w:rFonts w:ascii="Times New Roman" w:hAnsi="Times New Roman" w:cs="Times New Roman"/>
          <w:lang w:val="en-US"/>
        </w:rPr>
        <w:t xml:space="preserve">, L., Balan, A. O. and Black, M. J. (2010). </w:t>
      </w:r>
      <w:proofErr w:type="spellStart"/>
      <w:r w:rsidRPr="00090B10">
        <w:rPr>
          <w:rFonts w:ascii="Times New Roman" w:hAnsi="Times New Roman" w:cs="Times New Roman"/>
          <w:lang w:val="en-US"/>
        </w:rPr>
        <w:t>HumanEva</w:t>
      </w:r>
      <w:proofErr w:type="spellEnd"/>
      <w:r w:rsidRPr="00090B10">
        <w:rPr>
          <w:rFonts w:ascii="Times New Roman" w:hAnsi="Times New Roman" w:cs="Times New Roman"/>
          <w:lang w:val="en-US"/>
        </w:rPr>
        <w:t xml:space="preserve">: Synchronized Video and Motion </w:t>
      </w:r>
      <w:r w:rsidRPr="00090B10">
        <w:rPr>
          <w:rFonts w:ascii="Times New Roman" w:hAnsi="Times New Roman" w:cs="Times New Roman"/>
          <w:lang w:val="en-US"/>
        </w:rPr>
        <w:lastRenderedPageBreak/>
        <w:t xml:space="preserve">Capture Dataset and Baseline Algorithm for Evaluation of Articulated Human Motion. </w:t>
      </w:r>
      <w:r w:rsidRPr="00090B10">
        <w:rPr>
          <w:rFonts w:ascii="Times New Roman" w:hAnsi="Times New Roman" w:cs="Times New Roman"/>
          <w:i/>
          <w:iCs/>
          <w:lang w:val="en-US"/>
        </w:rPr>
        <w:t>International Journal of Computer Vision</w:t>
      </w:r>
      <w:r w:rsidRPr="00090B10">
        <w:rPr>
          <w:rFonts w:ascii="Times New Roman" w:hAnsi="Times New Roman" w:cs="Times New Roman"/>
          <w:lang w:val="en-US"/>
        </w:rPr>
        <w:t xml:space="preserve">, </w:t>
      </w:r>
      <w:r w:rsidRPr="00090B10">
        <w:rPr>
          <w:rFonts w:ascii="Times New Roman" w:hAnsi="Times New Roman" w:cs="Times New Roman"/>
          <w:i/>
          <w:iCs/>
          <w:lang w:val="en-US"/>
        </w:rPr>
        <w:t>87</w:t>
      </w:r>
      <w:r w:rsidRPr="00090B10">
        <w:rPr>
          <w:rFonts w:ascii="Times New Roman" w:hAnsi="Times New Roman" w:cs="Times New Roman"/>
          <w:lang w:val="en-US"/>
        </w:rPr>
        <w:t xml:space="preserve">(4), 4-27. Doi: </w:t>
      </w:r>
      <w:hyperlink r:id="rId14" w:history="1">
        <w:r w:rsidRPr="00090B10">
          <w:rPr>
            <w:rStyle w:val="Hipervnculo"/>
            <w:rFonts w:ascii="Times New Roman" w:hAnsi="Times New Roman" w:cs="Times New Roman"/>
            <w:lang w:val="en-US"/>
          </w:rPr>
          <w:t>https://doi.org/10.1007/s11263-009-0273-6</w:t>
        </w:r>
      </w:hyperlink>
      <w:r w:rsidRPr="00090B10">
        <w:rPr>
          <w:rFonts w:ascii="Times New Roman" w:hAnsi="Times New Roman" w:cs="Times New Roman"/>
          <w:lang w:val="en-US"/>
        </w:rPr>
        <w:t xml:space="preserve">. </w:t>
      </w:r>
    </w:p>
    <w:p w14:paraId="4E8F42DD" w14:textId="27C2DF00" w:rsidR="00862631" w:rsidRDefault="00995AAA" w:rsidP="005B117A">
      <w:pPr>
        <w:widowControl w:val="0"/>
        <w:autoSpaceDE w:val="0"/>
        <w:autoSpaceDN w:val="0"/>
        <w:adjustRightInd w:val="0"/>
        <w:spacing w:line="360" w:lineRule="auto"/>
        <w:ind w:left="708" w:hanging="708"/>
        <w:jc w:val="both"/>
      </w:pPr>
      <w:r w:rsidRPr="00090B10">
        <w:rPr>
          <w:rFonts w:ascii="Times New Roman" w:hAnsi="Times New Roman" w:cs="Times New Roman"/>
          <w:lang w:val="en-US"/>
        </w:rPr>
        <w:t xml:space="preserve">Von </w:t>
      </w:r>
      <w:proofErr w:type="spellStart"/>
      <w:r w:rsidRPr="00090B10">
        <w:rPr>
          <w:rFonts w:ascii="Times New Roman" w:hAnsi="Times New Roman" w:cs="Times New Roman"/>
          <w:lang w:val="en-US"/>
        </w:rPr>
        <w:t>Marcard</w:t>
      </w:r>
      <w:proofErr w:type="spellEnd"/>
      <w:r w:rsidRPr="00090B10">
        <w:rPr>
          <w:rFonts w:ascii="Times New Roman" w:hAnsi="Times New Roman" w:cs="Times New Roman"/>
          <w:lang w:val="en-US"/>
        </w:rPr>
        <w:t xml:space="preserve">, T., </w:t>
      </w:r>
      <w:proofErr w:type="spellStart"/>
      <w:r w:rsidRPr="00090B10">
        <w:rPr>
          <w:rFonts w:ascii="Times New Roman" w:hAnsi="Times New Roman" w:cs="Times New Roman"/>
          <w:lang w:val="en-US"/>
        </w:rPr>
        <w:t>Rosenhahn</w:t>
      </w:r>
      <w:proofErr w:type="spellEnd"/>
      <w:r w:rsidRPr="00090B10">
        <w:rPr>
          <w:rFonts w:ascii="Times New Roman" w:hAnsi="Times New Roman" w:cs="Times New Roman"/>
          <w:lang w:val="en-US"/>
        </w:rPr>
        <w:t xml:space="preserve">, B., Black, M. J. and Pons-Moll, G. (2017). Sparse Inertial Poser: Automatic 3D Human Pose Estimation from Sparse IMUs. </w:t>
      </w:r>
      <w:r w:rsidRPr="00090B10">
        <w:rPr>
          <w:rFonts w:ascii="Times New Roman" w:hAnsi="Times New Roman" w:cs="Times New Roman"/>
          <w:i/>
          <w:iCs/>
          <w:lang w:val="en-US"/>
        </w:rPr>
        <w:t>Computer Graphics Forum</w:t>
      </w:r>
      <w:r w:rsidRPr="00090B10">
        <w:rPr>
          <w:rFonts w:ascii="Times New Roman" w:hAnsi="Times New Roman" w:cs="Times New Roman"/>
          <w:lang w:val="en-US"/>
        </w:rPr>
        <w:t xml:space="preserve">, </w:t>
      </w:r>
      <w:r w:rsidRPr="00090B10">
        <w:rPr>
          <w:rFonts w:ascii="Times New Roman" w:hAnsi="Times New Roman" w:cs="Times New Roman"/>
          <w:i/>
          <w:iCs/>
          <w:lang w:val="en-US"/>
        </w:rPr>
        <w:t>36</w:t>
      </w:r>
      <w:r w:rsidRPr="00090B10">
        <w:rPr>
          <w:rFonts w:ascii="Times New Roman" w:hAnsi="Times New Roman" w:cs="Times New Roman"/>
          <w:lang w:val="en-US"/>
        </w:rPr>
        <w:t xml:space="preserve">(2), 349-360. Doi: </w:t>
      </w:r>
      <w:hyperlink r:id="rId15" w:history="1">
        <w:r w:rsidRPr="00090B10">
          <w:rPr>
            <w:rStyle w:val="Hipervnculo"/>
            <w:rFonts w:ascii="Times New Roman" w:hAnsi="Times New Roman" w:cs="Times New Roman"/>
            <w:lang w:val="en-US"/>
          </w:rPr>
          <w:t>https://doi.org/10.1111/cgf.13131</w:t>
        </w:r>
      </w:hyperlink>
      <w:r w:rsidRPr="00090B10">
        <w:rPr>
          <w:rFonts w:ascii="Times New Roman" w:hAnsi="Times New Roman" w:cs="Times New Roman"/>
          <w:lang w:val="en-US"/>
        </w:rPr>
        <w:t xml:space="preserve">. </w:t>
      </w:r>
    </w:p>
    <w:sectPr w:rsidR="00862631" w:rsidSect="005B117A">
      <w:headerReference w:type="default" r:id="rId16"/>
      <w:footerReference w:type="default" r:id="rId17"/>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9B020" w14:textId="77777777" w:rsidR="00F87B3D" w:rsidRDefault="00F87B3D" w:rsidP="00693DAC">
      <w:r>
        <w:separator/>
      </w:r>
    </w:p>
  </w:endnote>
  <w:endnote w:type="continuationSeparator" w:id="0">
    <w:p w14:paraId="6167F6A1" w14:textId="77777777" w:rsidR="00F87B3D" w:rsidRDefault="00F87B3D" w:rsidP="00693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59E61" w14:textId="56F8CFFD" w:rsidR="00693DAC" w:rsidRPr="00693DAC" w:rsidRDefault="00693DAC" w:rsidP="00693DAC">
    <w:pPr>
      <w:pStyle w:val="Piedepgina"/>
      <w:jc w:val="center"/>
      <w:rPr>
        <w:sz w:val="22"/>
      </w:rPr>
    </w:pPr>
    <w:r w:rsidRPr="00693DAC">
      <w:rPr>
        <w:b/>
        <w:sz w:val="22"/>
      </w:rPr>
      <w:t>Vol. 7, Núm. 13                   Enero – Junio 2018                   DOI:</w:t>
    </w:r>
    <w:r w:rsidR="00C451D8">
      <w:rPr>
        <w:b/>
        <w:sz w:val="22"/>
      </w:rPr>
      <w:t xml:space="preserve"> </w:t>
    </w:r>
    <w:hyperlink r:id="rId1" w:history="1">
      <w:r w:rsidR="00C451D8" w:rsidRPr="00C451D8">
        <w:rPr>
          <w:b/>
          <w:sz w:val="22"/>
        </w:rPr>
        <w:t>10.23913/</w:t>
      </w:r>
      <w:proofErr w:type="gramStart"/>
      <w:r w:rsidR="00C451D8" w:rsidRPr="00C451D8">
        <w:rPr>
          <w:b/>
          <w:sz w:val="22"/>
        </w:rPr>
        <w:t>reci.v</w:t>
      </w:r>
      <w:proofErr w:type="gramEnd"/>
      <w:r w:rsidR="00C451D8" w:rsidRPr="00C451D8">
        <w:rPr>
          <w:b/>
          <w:sz w:val="22"/>
        </w:rPr>
        <w:t>7i14.89</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2ACBC" w14:textId="77777777" w:rsidR="00F87B3D" w:rsidRDefault="00F87B3D" w:rsidP="00693DAC">
      <w:r>
        <w:separator/>
      </w:r>
    </w:p>
  </w:footnote>
  <w:footnote w:type="continuationSeparator" w:id="0">
    <w:p w14:paraId="7BF2E7DF" w14:textId="77777777" w:rsidR="00F87B3D" w:rsidRDefault="00F87B3D" w:rsidP="00693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E1641" w14:textId="77777777" w:rsidR="00693DAC" w:rsidRDefault="00693DAC" w:rsidP="00693DAC">
    <w:pPr>
      <w:pStyle w:val="Encabezado"/>
      <w:jc w:val="center"/>
    </w:pPr>
    <w:r>
      <w:rPr>
        <w:b/>
        <w:i/>
        <w:noProof/>
        <w:lang w:eastAsia="es-MX"/>
      </w:rPr>
      <w:drawing>
        <wp:inline distT="0" distB="0" distL="0" distR="0" wp14:anchorId="1459BD19" wp14:editId="51B82A51">
          <wp:extent cx="5579745" cy="655958"/>
          <wp:effectExtent l="0" t="0" r="1905" b="0"/>
          <wp:docPr id="7"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579745" cy="65595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923A19"/>
    <w:multiLevelType w:val="hybridMultilevel"/>
    <w:tmpl w:val="C88EA84A"/>
    <w:lvl w:ilvl="0" w:tplc="A57AC2EA">
      <w:start w:val="1"/>
      <w:numFmt w:val="decimal"/>
      <w:pStyle w:val="Ttulo2"/>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1" w15:restartNumberingAfterBreak="0">
    <w:nsid w:val="66186AA8"/>
    <w:multiLevelType w:val="hybridMultilevel"/>
    <w:tmpl w:val="5008AECA"/>
    <w:lvl w:ilvl="0" w:tplc="F2C64A06">
      <w:start w:val="1"/>
      <w:numFmt w:val="decimal"/>
      <w:lvlText w:val="%1."/>
      <w:lvlJc w:val="left"/>
      <w:pPr>
        <w:ind w:left="720" w:hanging="360"/>
      </w:pPr>
      <w:rPr>
        <w:rFonts w:asciiTheme="minorHAnsi" w:eastAsiaTheme="minorHAnsi" w:hAnsiTheme="minorHAnsi" w:cstheme="minorBidi"/>
      </w:rPr>
    </w:lvl>
    <w:lvl w:ilvl="1" w:tplc="200A0019">
      <w:start w:val="1"/>
      <w:numFmt w:val="lowerLetter"/>
      <w:lvlText w:val="%2."/>
      <w:lvlJc w:val="left"/>
      <w:pPr>
        <w:ind w:left="1440" w:hanging="360"/>
      </w:pPr>
    </w:lvl>
    <w:lvl w:ilvl="2" w:tplc="200A001B">
      <w:start w:val="1"/>
      <w:numFmt w:val="lowerRoman"/>
      <w:lvlText w:val="%3."/>
      <w:lvlJc w:val="right"/>
      <w:pPr>
        <w:ind w:left="2160" w:hanging="180"/>
      </w:pPr>
    </w:lvl>
    <w:lvl w:ilvl="3" w:tplc="200A000F">
      <w:start w:val="1"/>
      <w:numFmt w:val="decimal"/>
      <w:lvlText w:val="%4."/>
      <w:lvlJc w:val="left"/>
      <w:pPr>
        <w:ind w:left="2880" w:hanging="360"/>
      </w:pPr>
    </w:lvl>
    <w:lvl w:ilvl="4" w:tplc="200A0019">
      <w:start w:val="1"/>
      <w:numFmt w:val="lowerLetter"/>
      <w:lvlText w:val="%5."/>
      <w:lvlJc w:val="left"/>
      <w:pPr>
        <w:ind w:left="3600" w:hanging="360"/>
      </w:pPr>
    </w:lvl>
    <w:lvl w:ilvl="5" w:tplc="200A001B">
      <w:start w:val="1"/>
      <w:numFmt w:val="lowerRoman"/>
      <w:lvlText w:val="%6."/>
      <w:lvlJc w:val="right"/>
      <w:pPr>
        <w:ind w:left="4320" w:hanging="180"/>
      </w:pPr>
    </w:lvl>
    <w:lvl w:ilvl="6" w:tplc="200A000F">
      <w:start w:val="1"/>
      <w:numFmt w:val="decimal"/>
      <w:lvlText w:val="%7."/>
      <w:lvlJc w:val="left"/>
      <w:pPr>
        <w:ind w:left="5040" w:hanging="360"/>
      </w:pPr>
    </w:lvl>
    <w:lvl w:ilvl="7" w:tplc="200A0019">
      <w:start w:val="1"/>
      <w:numFmt w:val="lowerLetter"/>
      <w:lvlText w:val="%8."/>
      <w:lvlJc w:val="left"/>
      <w:pPr>
        <w:ind w:left="5760" w:hanging="360"/>
      </w:pPr>
    </w:lvl>
    <w:lvl w:ilvl="8" w:tplc="200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818"/>
    <w:rsid w:val="00020A36"/>
    <w:rsid w:val="00090B10"/>
    <w:rsid w:val="000A6594"/>
    <w:rsid w:val="000F44ED"/>
    <w:rsid w:val="00106BD5"/>
    <w:rsid w:val="00165A11"/>
    <w:rsid w:val="001B4F4D"/>
    <w:rsid w:val="00271871"/>
    <w:rsid w:val="002C3D7A"/>
    <w:rsid w:val="002C7138"/>
    <w:rsid w:val="002E6F45"/>
    <w:rsid w:val="003035B4"/>
    <w:rsid w:val="00335288"/>
    <w:rsid w:val="00366938"/>
    <w:rsid w:val="00462767"/>
    <w:rsid w:val="005B117A"/>
    <w:rsid w:val="005B5491"/>
    <w:rsid w:val="005D74D0"/>
    <w:rsid w:val="006479B3"/>
    <w:rsid w:val="00693DAC"/>
    <w:rsid w:val="007B3A57"/>
    <w:rsid w:val="007D152C"/>
    <w:rsid w:val="00862631"/>
    <w:rsid w:val="008C0437"/>
    <w:rsid w:val="00932DF5"/>
    <w:rsid w:val="00995AAA"/>
    <w:rsid w:val="009D4EEF"/>
    <w:rsid w:val="00A11087"/>
    <w:rsid w:val="00A149B5"/>
    <w:rsid w:val="00A27818"/>
    <w:rsid w:val="00A536CD"/>
    <w:rsid w:val="00A912F6"/>
    <w:rsid w:val="00B253CA"/>
    <w:rsid w:val="00C451D8"/>
    <w:rsid w:val="00D16D15"/>
    <w:rsid w:val="00DF5025"/>
    <w:rsid w:val="00E60D2A"/>
    <w:rsid w:val="00F17246"/>
    <w:rsid w:val="00F61AF9"/>
    <w:rsid w:val="00F87B3D"/>
    <w:rsid w:val="00FB2DDE"/>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B3F9D"/>
  <w15:docId w15:val="{13244399-05AC-4E0E-8CC7-093078DA1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7818"/>
    <w:pPr>
      <w:spacing w:after="0" w:line="240" w:lineRule="auto"/>
    </w:pPr>
    <w:rPr>
      <w:sz w:val="24"/>
      <w:szCs w:val="24"/>
      <w:lang w:val="es-MX"/>
    </w:rPr>
  </w:style>
  <w:style w:type="paragraph" w:styleId="Ttulo1">
    <w:name w:val="heading 1"/>
    <w:basedOn w:val="Normal"/>
    <w:next w:val="Normal"/>
    <w:link w:val="Ttulo1Car"/>
    <w:uiPriority w:val="9"/>
    <w:qFormat/>
    <w:rsid w:val="00A27818"/>
    <w:pPr>
      <w:spacing w:line="360" w:lineRule="auto"/>
      <w:jc w:val="both"/>
      <w:outlineLvl w:val="0"/>
    </w:pPr>
    <w:rPr>
      <w:rFonts w:ascii="Arial" w:eastAsia="Times New Roman" w:hAnsi="Arial" w:cs="Arial"/>
      <w:b/>
      <w:sz w:val="32"/>
      <w:lang w:val="es-ES" w:eastAsia="es-ES_tradnl"/>
    </w:rPr>
  </w:style>
  <w:style w:type="paragraph" w:styleId="Ttulo2">
    <w:name w:val="heading 2"/>
    <w:basedOn w:val="Normal"/>
    <w:next w:val="Normal"/>
    <w:link w:val="Ttulo2Car"/>
    <w:uiPriority w:val="9"/>
    <w:unhideWhenUsed/>
    <w:qFormat/>
    <w:rsid w:val="005D74D0"/>
    <w:pPr>
      <w:numPr>
        <w:numId w:val="2"/>
      </w:numPr>
      <w:spacing w:line="360" w:lineRule="auto"/>
      <w:contextualSpacing/>
      <w:jc w:val="both"/>
      <w:outlineLvl w:val="1"/>
    </w:pPr>
    <w:rPr>
      <w:rFonts w:ascii="Arial" w:eastAsia="Times New Roman" w:hAnsi="Arial" w:cs="Arial"/>
      <w:b/>
      <w:bCs/>
      <w:color w:val="111111"/>
      <w:sz w:val="28"/>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7818"/>
    <w:rPr>
      <w:rFonts w:ascii="Arial" w:eastAsia="Times New Roman" w:hAnsi="Arial" w:cs="Arial"/>
      <w:b/>
      <w:sz w:val="32"/>
      <w:szCs w:val="24"/>
      <w:lang w:val="es-ES" w:eastAsia="es-ES_tradnl"/>
    </w:rPr>
  </w:style>
  <w:style w:type="character" w:customStyle="1" w:styleId="Ttulo2Car">
    <w:name w:val="Título 2 Car"/>
    <w:basedOn w:val="Fuentedeprrafopredeter"/>
    <w:link w:val="Ttulo2"/>
    <w:uiPriority w:val="9"/>
    <w:rsid w:val="005D74D0"/>
    <w:rPr>
      <w:rFonts w:ascii="Arial" w:eastAsia="Times New Roman" w:hAnsi="Arial" w:cs="Arial"/>
      <w:b/>
      <w:bCs/>
      <w:color w:val="111111"/>
      <w:sz w:val="28"/>
      <w:szCs w:val="24"/>
      <w:lang w:val="es-MX" w:eastAsia="es-ES_tradnl"/>
    </w:rPr>
  </w:style>
  <w:style w:type="character" w:styleId="Hipervnculo">
    <w:name w:val="Hyperlink"/>
    <w:basedOn w:val="Fuentedeprrafopredeter"/>
    <w:uiPriority w:val="99"/>
    <w:unhideWhenUsed/>
    <w:rsid w:val="00A27818"/>
    <w:rPr>
      <w:color w:val="0000FF" w:themeColor="hyperlink"/>
      <w:u w:val="single"/>
    </w:rPr>
  </w:style>
  <w:style w:type="paragraph" w:styleId="Textocomentario">
    <w:name w:val="annotation text"/>
    <w:basedOn w:val="Normal"/>
    <w:link w:val="TextocomentarioCar"/>
    <w:uiPriority w:val="99"/>
    <w:unhideWhenUsed/>
    <w:rsid w:val="00A27818"/>
    <w:rPr>
      <w:sz w:val="20"/>
      <w:szCs w:val="20"/>
    </w:rPr>
  </w:style>
  <w:style w:type="character" w:customStyle="1" w:styleId="TextocomentarioCar">
    <w:name w:val="Texto comentario Car"/>
    <w:basedOn w:val="Fuentedeprrafopredeter"/>
    <w:link w:val="Textocomentario"/>
    <w:uiPriority w:val="99"/>
    <w:rsid w:val="00A27818"/>
    <w:rPr>
      <w:sz w:val="20"/>
      <w:szCs w:val="20"/>
      <w:lang w:val="es-MX"/>
    </w:rPr>
  </w:style>
  <w:style w:type="paragraph" w:styleId="Prrafodelista">
    <w:name w:val="List Paragraph"/>
    <w:basedOn w:val="Normal"/>
    <w:uiPriority w:val="34"/>
    <w:qFormat/>
    <w:rsid w:val="00A27818"/>
    <w:pPr>
      <w:ind w:left="720"/>
      <w:contextualSpacing/>
    </w:pPr>
  </w:style>
  <w:style w:type="character" w:styleId="Refdecomentario">
    <w:name w:val="annotation reference"/>
    <w:basedOn w:val="Fuentedeprrafopredeter"/>
    <w:uiPriority w:val="99"/>
    <w:semiHidden/>
    <w:unhideWhenUsed/>
    <w:rsid w:val="00A27818"/>
    <w:rPr>
      <w:sz w:val="16"/>
      <w:szCs w:val="16"/>
    </w:rPr>
  </w:style>
  <w:style w:type="table" w:styleId="Tablaconcuadrcula">
    <w:name w:val="Table Grid"/>
    <w:basedOn w:val="Tablanormal"/>
    <w:uiPriority w:val="59"/>
    <w:rsid w:val="00A27818"/>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27818"/>
    <w:rPr>
      <w:rFonts w:ascii="Tahoma" w:hAnsi="Tahoma" w:cs="Tahoma"/>
      <w:sz w:val="16"/>
      <w:szCs w:val="16"/>
    </w:rPr>
  </w:style>
  <w:style w:type="character" w:customStyle="1" w:styleId="TextodegloboCar">
    <w:name w:val="Texto de globo Car"/>
    <w:basedOn w:val="Fuentedeprrafopredeter"/>
    <w:link w:val="Textodeglobo"/>
    <w:uiPriority w:val="99"/>
    <w:semiHidden/>
    <w:rsid w:val="00A27818"/>
    <w:rPr>
      <w:rFonts w:ascii="Tahoma" w:hAnsi="Tahoma" w:cs="Tahoma"/>
      <w:sz w:val="16"/>
      <w:szCs w:val="16"/>
      <w:lang w:val="es-MX"/>
    </w:rPr>
  </w:style>
  <w:style w:type="paragraph" w:styleId="Asuntodelcomentario">
    <w:name w:val="annotation subject"/>
    <w:basedOn w:val="Textocomentario"/>
    <w:next w:val="Textocomentario"/>
    <w:link w:val="AsuntodelcomentarioCar"/>
    <w:uiPriority w:val="99"/>
    <w:semiHidden/>
    <w:unhideWhenUsed/>
    <w:rsid w:val="00271871"/>
    <w:rPr>
      <w:b/>
      <w:bCs/>
    </w:rPr>
  </w:style>
  <w:style w:type="character" w:customStyle="1" w:styleId="AsuntodelcomentarioCar">
    <w:name w:val="Asunto del comentario Car"/>
    <w:basedOn w:val="TextocomentarioCar"/>
    <w:link w:val="Asuntodelcomentario"/>
    <w:uiPriority w:val="99"/>
    <w:semiHidden/>
    <w:rsid w:val="00271871"/>
    <w:rPr>
      <w:b/>
      <w:bCs/>
      <w:sz w:val="20"/>
      <w:szCs w:val="20"/>
      <w:lang w:val="es-MX"/>
    </w:rPr>
  </w:style>
  <w:style w:type="paragraph" w:styleId="Encabezado">
    <w:name w:val="header"/>
    <w:basedOn w:val="Normal"/>
    <w:link w:val="EncabezadoCar"/>
    <w:uiPriority w:val="99"/>
    <w:unhideWhenUsed/>
    <w:rsid w:val="00693DAC"/>
    <w:pPr>
      <w:tabs>
        <w:tab w:val="center" w:pos="4419"/>
        <w:tab w:val="right" w:pos="8838"/>
      </w:tabs>
    </w:pPr>
  </w:style>
  <w:style w:type="character" w:customStyle="1" w:styleId="EncabezadoCar">
    <w:name w:val="Encabezado Car"/>
    <w:basedOn w:val="Fuentedeprrafopredeter"/>
    <w:link w:val="Encabezado"/>
    <w:uiPriority w:val="99"/>
    <w:rsid w:val="00693DAC"/>
    <w:rPr>
      <w:sz w:val="24"/>
      <w:szCs w:val="24"/>
      <w:lang w:val="es-MX"/>
    </w:rPr>
  </w:style>
  <w:style w:type="paragraph" w:styleId="Piedepgina">
    <w:name w:val="footer"/>
    <w:basedOn w:val="Normal"/>
    <w:link w:val="PiedepginaCar"/>
    <w:uiPriority w:val="99"/>
    <w:unhideWhenUsed/>
    <w:rsid w:val="00693DAC"/>
    <w:pPr>
      <w:tabs>
        <w:tab w:val="center" w:pos="4419"/>
        <w:tab w:val="right" w:pos="8838"/>
      </w:tabs>
    </w:pPr>
  </w:style>
  <w:style w:type="character" w:customStyle="1" w:styleId="PiedepginaCar">
    <w:name w:val="Pie de página Car"/>
    <w:basedOn w:val="Fuentedeprrafopredeter"/>
    <w:link w:val="Piedepgina"/>
    <w:uiPriority w:val="99"/>
    <w:rsid w:val="00693DAC"/>
    <w:rPr>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52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45/1964921.196492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audia.ramirez@uaslp.mx" TargetMode="External"/><Relationship Id="rId12" Type="http://schemas.openxmlformats.org/officeDocument/2006/relationships/hyperlink" Target="https://doi.org/10.1016/j.humov.2017.09.00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09/TPAMI.2013.248" TargetMode="External"/><Relationship Id="rId5" Type="http://schemas.openxmlformats.org/officeDocument/2006/relationships/footnotes" Target="footnotes.xml"/><Relationship Id="rId15" Type="http://schemas.openxmlformats.org/officeDocument/2006/relationships/hyperlink" Target="https://doi.org/10.1111/cgf.13131" TargetMode="External"/><Relationship Id="rId10" Type="http://schemas.openxmlformats.org/officeDocument/2006/relationships/hyperlink" Target="https://doi.org/10.1155/2018/454839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007/s11263-009-0273-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7i14.8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16</Pages>
  <Words>5072</Words>
  <Characters>27900</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Antxon</dc:creator>
  <cp:lastModifiedBy>Naira Niktè Santillan</cp:lastModifiedBy>
  <cp:revision>22</cp:revision>
  <cp:lastPrinted>2018-11-22T17:54:00Z</cp:lastPrinted>
  <dcterms:created xsi:type="dcterms:W3CDTF">2018-11-21T17:49:00Z</dcterms:created>
  <dcterms:modified xsi:type="dcterms:W3CDTF">2018-11-22T17:55:00Z</dcterms:modified>
</cp:coreProperties>
</file>